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78889" w14:textId="77777777" w:rsidR="00142900" w:rsidRDefault="00142900" w:rsidP="00142900">
      <w:pPr>
        <w:jc w:val="right"/>
        <w:rPr>
          <w:rFonts w:ascii="Arial Narrow" w:eastAsia="Arial Narrow" w:hAnsi="Arial Narrow" w:cs="Arial Narrow"/>
          <w:sz w:val="24"/>
        </w:rPr>
      </w:pPr>
      <w:r>
        <w:rPr>
          <w:b/>
          <w:sz w:val="24"/>
        </w:rPr>
        <w:t>D</w:t>
      </w:r>
      <w:r>
        <w:rPr>
          <w:b/>
          <w:sz w:val="24"/>
        </w:rPr>
        <w:t>I 41</w:t>
      </w:r>
    </w:p>
    <w:p w14:paraId="600DDD2A" w14:textId="77777777" w:rsidR="00142900" w:rsidRDefault="00142900" w:rsidP="00142900">
      <w:pPr>
        <w:tabs>
          <w:tab w:val="left" w:pos="5670"/>
          <w:tab w:val="left" w:pos="8445"/>
        </w:tabs>
        <w:jc w:val="both"/>
      </w:pPr>
      <w:r>
        <w:rPr>
          <w:rFonts w:ascii="Arial Narrow" w:eastAsia="Arial Narrow" w:hAnsi="Arial Narrow" w:cs="Arial Narrow"/>
          <w:b/>
          <w:sz w:val="24"/>
        </w:rPr>
        <w:tab/>
      </w:r>
    </w:p>
    <w:tbl>
      <w:tblPr>
        <w:tblW w:w="4236" w:type="dxa"/>
        <w:tblInd w:w="4981" w:type="dxa"/>
        <w:tblLayout w:type="fixed"/>
        <w:tblLook w:val="0000" w:firstRow="0" w:lastRow="0" w:firstColumn="0" w:lastColumn="0" w:noHBand="0" w:noVBand="0"/>
      </w:tblPr>
      <w:tblGrid>
        <w:gridCol w:w="2880"/>
        <w:gridCol w:w="1356"/>
      </w:tblGrid>
      <w:tr w:rsidR="00142900" w14:paraId="0F44A5CC" w14:textId="77777777" w:rsidTr="00A03646">
        <w:tc>
          <w:tcPr>
            <w:tcW w:w="2880" w:type="dxa"/>
            <w:tcBorders>
              <w:top w:val="single" w:sz="4" w:space="0" w:color="FFFFFF"/>
              <w:left w:val="single" w:sz="4" w:space="0" w:color="FFFFFF"/>
              <w:bottom w:val="single" w:sz="4" w:space="0" w:color="FFFFFF"/>
            </w:tcBorders>
          </w:tcPr>
          <w:p w14:paraId="0EEA7598" w14:textId="77777777" w:rsidR="00142900" w:rsidRPr="00ED0C50" w:rsidRDefault="00142900" w:rsidP="00A03646">
            <w:pPr>
              <w:tabs>
                <w:tab w:val="left" w:pos="5670"/>
                <w:tab w:val="left" w:pos="8445"/>
              </w:tabs>
              <w:spacing w:line="360" w:lineRule="auto"/>
              <w:jc w:val="both"/>
              <w:rPr>
                <w:lang w:val="es-CO"/>
              </w:rPr>
            </w:pPr>
            <w:r w:rsidRPr="00ED0C50">
              <w:rPr>
                <w:lang w:val="es-CO"/>
              </w:rPr>
              <w:t>Tipo de Documento:</w:t>
            </w:r>
          </w:p>
          <w:p w14:paraId="53ADF9D2" w14:textId="77777777" w:rsidR="00142900" w:rsidRPr="00ED0C50" w:rsidRDefault="00142900" w:rsidP="00A03646">
            <w:pPr>
              <w:tabs>
                <w:tab w:val="left" w:pos="5670"/>
                <w:tab w:val="left" w:pos="8445"/>
              </w:tabs>
              <w:spacing w:line="360" w:lineRule="auto"/>
              <w:jc w:val="both"/>
              <w:rPr>
                <w:lang w:val="es-CO"/>
              </w:rPr>
            </w:pPr>
            <w:r w:rsidRPr="00ED0C50">
              <w:rPr>
                <w:lang w:val="es-CO"/>
              </w:rPr>
              <w:t>País:</w:t>
            </w:r>
          </w:p>
          <w:p w14:paraId="5455D091" w14:textId="77777777" w:rsidR="00142900" w:rsidRPr="00ED0C50" w:rsidRDefault="00142900" w:rsidP="00A03646">
            <w:pPr>
              <w:tabs>
                <w:tab w:val="left" w:pos="5670"/>
                <w:tab w:val="left" w:pos="8445"/>
              </w:tabs>
              <w:spacing w:line="360" w:lineRule="auto"/>
              <w:jc w:val="both"/>
              <w:rPr>
                <w:lang w:val="es-CO"/>
              </w:rPr>
            </w:pPr>
          </w:p>
          <w:p w14:paraId="7B2F3E5D" w14:textId="77777777" w:rsidR="00142900" w:rsidRPr="00ED0C50" w:rsidRDefault="00142900" w:rsidP="00A03646">
            <w:pPr>
              <w:tabs>
                <w:tab w:val="left" w:pos="5670"/>
                <w:tab w:val="left" w:pos="8445"/>
              </w:tabs>
              <w:spacing w:line="360" w:lineRule="auto"/>
              <w:jc w:val="both"/>
              <w:rPr>
                <w:lang w:val="es-CO"/>
              </w:rPr>
            </w:pPr>
            <w:r w:rsidRPr="00ED0C50">
              <w:rPr>
                <w:lang w:val="es-CO"/>
              </w:rPr>
              <w:t xml:space="preserve">Tipo de Sección: </w:t>
            </w:r>
          </w:p>
          <w:p w14:paraId="5E786102" w14:textId="77777777" w:rsidR="00142900" w:rsidRPr="00ED0C50" w:rsidRDefault="00142900" w:rsidP="00A03646">
            <w:pPr>
              <w:tabs>
                <w:tab w:val="left" w:pos="5670"/>
                <w:tab w:val="left" w:pos="8445"/>
              </w:tabs>
              <w:spacing w:line="360" w:lineRule="auto"/>
              <w:jc w:val="both"/>
              <w:rPr>
                <w:lang w:val="es-CO"/>
              </w:rPr>
            </w:pPr>
            <w:r w:rsidRPr="00ED0C50">
              <w:rPr>
                <w:lang w:val="es-CO"/>
              </w:rPr>
              <w:t xml:space="preserve">Punto de la Agenda: </w:t>
            </w:r>
          </w:p>
        </w:tc>
        <w:tc>
          <w:tcPr>
            <w:tcW w:w="1356" w:type="dxa"/>
            <w:tcBorders>
              <w:top w:val="single" w:sz="4" w:space="0" w:color="FFFFFF"/>
              <w:left w:val="single" w:sz="4" w:space="0" w:color="FFFFFF"/>
              <w:bottom w:val="single" w:sz="4" w:space="0" w:color="FFFFFF"/>
              <w:right w:val="single" w:sz="4" w:space="0" w:color="FFFFFF"/>
            </w:tcBorders>
          </w:tcPr>
          <w:p w14:paraId="4B2E60DE" w14:textId="77777777" w:rsidR="00142900" w:rsidRPr="00BF1D82" w:rsidRDefault="00142900" w:rsidP="00A03646">
            <w:pPr>
              <w:pBdr>
                <w:top w:val="nil"/>
                <w:left w:val="nil"/>
                <w:bottom w:val="nil"/>
                <w:right w:val="nil"/>
                <w:between w:val="nil"/>
              </w:pBdr>
              <w:spacing w:line="360" w:lineRule="auto"/>
              <w:jc w:val="both"/>
              <w:rPr>
                <w:color w:val="000000"/>
              </w:rPr>
            </w:pPr>
            <w:r w:rsidRPr="00BF1D82">
              <w:rPr>
                <w:color w:val="000000"/>
              </w:rPr>
              <w:t>(DI)</w:t>
            </w:r>
          </w:p>
          <w:p w14:paraId="4D470801" w14:textId="77777777" w:rsidR="00142900" w:rsidRPr="00BF1D82" w:rsidRDefault="00142900" w:rsidP="00A03646">
            <w:pPr>
              <w:pBdr>
                <w:top w:val="nil"/>
                <w:left w:val="nil"/>
                <w:bottom w:val="nil"/>
                <w:right w:val="nil"/>
                <w:between w:val="nil"/>
              </w:pBdr>
              <w:spacing w:line="360" w:lineRule="auto"/>
              <w:jc w:val="both"/>
              <w:rPr>
                <w:color w:val="000000"/>
              </w:rPr>
            </w:pPr>
            <w:r w:rsidRPr="00BF1D82">
              <w:rPr>
                <w:color w:val="000000"/>
              </w:rPr>
              <w:t>(Colombia)</w:t>
            </w:r>
          </w:p>
          <w:p w14:paraId="390AE2A9" w14:textId="77777777" w:rsidR="00142900" w:rsidRPr="00BF1D82" w:rsidRDefault="00142900" w:rsidP="00A03646">
            <w:pPr>
              <w:pBdr>
                <w:top w:val="nil"/>
                <w:left w:val="nil"/>
                <w:bottom w:val="nil"/>
                <w:right w:val="nil"/>
                <w:between w:val="nil"/>
              </w:pBdr>
              <w:spacing w:line="360" w:lineRule="auto"/>
              <w:jc w:val="both"/>
              <w:rPr>
                <w:color w:val="000000"/>
              </w:rPr>
            </w:pPr>
          </w:p>
          <w:p w14:paraId="71A62E21" w14:textId="77777777" w:rsidR="00142900" w:rsidRPr="00BF1D82" w:rsidRDefault="00142900" w:rsidP="00142900">
            <w:pPr>
              <w:pBdr>
                <w:top w:val="nil"/>
                <w:left w:val="nil"/>
                <w:bottom w:val="nil"/>
                <w:right w:val="nil"/>
                <w:between w:val="nil"/>
              </w:pBdr>
              <w:spacing w:line="360" w:lineRule="auto"/>
              <w:jc w:val="both"/>
              <w:rPr>
                <w:color w:val="000000"/>
              </w:rPr>
            </w:pPr>
            <w:r w:rsidRPr="00BF1D82">
              <w:rPr>
                <w:color w:val="000000"/>
              </w:rPr>
              <w:t>(</w:t>
            </w:r>
            <w:proofErr w:type="spellStart"/>
            <w:r>
              <w:rPr>
                <w:color w:val="000000"/>
              </w:rPr>
              <w:t>CACAT</w:t>
            </w:r>
            <w:proofErr w:type="spellEnd"/>
            <w:r w:rsidRPr="00BF1D82">
              <w:rPr>
                <w:color w:val="000000"/>
              </w:rPr>
              <w:t>)</w:t>
            </w:r>
          </w:p>
        </w:tc>
      </w:tr>
    </w:tbl>
    <w:p w14:paraId="579935AF" w14:textId="77777777" w:rsidR="00142900" w:rsidRDefault="00142900" w:rsidP="00B54747">
      <w:pPr>
        <w:tabs>
          <w:tab w:val="left" w:pos="1488"/>
        </w:tabs>
        <w:spacing w:before="208"/>
        <w:ind w:left="1488" w:hanging="1488"/>
        <w:rPr>
          <w:b/>
          <w:sz w:val="24"/>
        </w:rPr>
      </w:pPr>
    </w:p>
    <w:p w14:paraId="2BAD6BB8" w14:textId="77777777" w:rsidR="00254344" w:rsidRPr="00277DC6" w:rsidRDefault="00254344" w:rsidP="00254344">
      <w:pPr>
        <w:rPr>
          <w:b/>
          <w:u w:val="single"/>
          <w:lang w:val="es-CO"/>
        </w:rPr>
      </w:pPr>
    </w:p>
    <w:p w14:paraId="370A2FF6" w14:textId="77777777" w:rsidR="00254344" w:rsidRPr="00277DC6" w:rsidRDefault="00254344" w:rsidP="00254344">
      <w:pPr>
        <w:rPr>
          <w:b/>
          <w:u w:val="single"/>
          <w:lang w:val="es-CO"/>
        </w:rPr>
      </w:pPr>
    </w:p>
    <w:p w14:paraId="1CDEBA19" w14:textId="77777777" w:rsidR="00254344" w:rsidRPr="00277DC6" w:rsidRDefault="00254344" w:rsidP="00254344">
      <w:pPr>
        <w:rPr>
          <w:b/>
          <w:u w:val="single"/>
          <w:lang w:val="es-CO"/>
        </w:rPr>
      </w:pPr>
    </w:p>
    <w:p w14:paraId="279620BC" w14:textId="77777777" w:rsidR="00254344" w:rsidRPr="00277DC6" w:rsidRDefault="00254344" w:rsidP="00254344">
      <w:pPr>
        <w:rPr>
          <w:b/>
          <w:u w:val="single"/>
          <w:lang w:val="es-CO"/>
        </w:rPr>
      </w:pPr>
    </w:p>
    <w:p w14:paraId="457282FF" w14:textId="77777777" w:rsidR="00254344" w:rsidRPr="00277DC6" w:rsidRDefault="00254344" w:rsidP="00254344">
      <w:pPr>
        <w:rPr>
          <w:b/>
          <w:u w:val="single"/>
          <w:lang w:val="es-CO"/>
        </w:rPr>
      </w:pPr>
    </w:p>
    <w:p w14:paraId="55183B0A" w14:textId="77777777" w:rsidR="00254344" w:rsidRPr="00254344" w:rsidRDefault="00254344" w:rsidP="00254344">
      <w:pPr>
        <w:pStyle w:val="ATSTitle"/>
        <w:rPr>
          <w:rFonts w:ascii="Times New Roman" w:hAnsi="Times New Roman"/>
          <w:lang w:val="es-CO"/>
        </w:rPr>
      </w:pPr>
      <w:bookmarkStart w:id="0" w:name="_GoBack"/>
      <w:r w:rsidRPr="00254344">
        <w:rPr>
          <w:rFonts w:ascii="Times New Roman" w:hAnsi="Times New Roman"/>
          <w:lang w:val="es-CO"/>
        </w:rPr>
        <w:t>V Expedición Científica de Colombia, verano austral 2018-2019</w:t>
      </w:r>
      <w:bookmarkEnd w:id="0"/>
      <w:r w:rsidRPr="00254344">
        <w:rPr>
          <w:rFonts w:ascii="Times New Roman" w:hAnsi="Times New Roman"/>
          <w:sz w:val="24"/>
          <w:lang w:val="es-CO"/>
        </w:rPr>
        <w:t>.</w:t>
      </w:r>
    </w:p>
    <w:p w14:paraId="1D9DD6A3" w14:textId="77777777" w:rsidR="00254344" w:rsidRPr="00254344" w:rsidRDefault="00254344" w:rsidP="00254344">
      <w:pPr>
        <w:pStyle w:val="ATSTitle"/>
        <w:rPr>
          <w:rFonts w:ascii="Times New Roman" w:hAnsi="Times New Roman"/>
          <w:lang w:val="es-CO"/>
        </w:rPr>
      </w:pPr>
    </w:p>
    <w:p w14:paraId="4B3FE330" w14:textId="77777777" w:rsidR="00254344" w:rsidRPr="00254344" w:rsidRDefault="00254344" w:rsidP="00254344">
      <w:pPr>
        <w:jc w:val="center"/>
        <w:rPr>
          <w:lang w:val="es-CO"/>
        </w:rPr>
      </w:pPr>
    </w:p>
    <w:p w14:paraId="6CFB7636" w14:textId="77777777" w:rsidR="00254344" w:rsidRPr="00254344" w:rsidRDefault="00254344" w:rsidP="00254344">
      <w:pPr>
        <w:rPr>
          <w:lang w:val="es-CO"/>
        </w:rPr>
      </w:pPr>
    </w:p>
    <w:p w14:paraId="05F2E44A" w14:textId="77777777" w:rsidR="00254344" w:rsidRPr="00254344" w:rsidRDefault="00254344" w:rsidP="00254344">
      <w:pPr>
        <w:rPr>
          <w:lang w:val="es-CO"/>
        </w:rPr>
        <w:sectPr w:rsidR="00254344" w:rsidRPr="00254344" w:rsidSect="00254344">
          <w:headerReference w:type="default" r:id="rId7"/>
          <w:footerReference w:type="even" r:id="rId8"/>
          <w:footerReference w:type="default" r:id="rId9"/>
          <w:pgSz w:w="11907" w:h="16840" w:code="9"/>
          <w:pgMar w:top="1134" w:right="1134" w:bottom="1134" w:left="1134" w:header="284" w:footer="709" w:gutter="0"/>
          <w:cols w:space="708"/>
          <w:docGrid w:linePitch="360"/>
        </w:sectPr>
      </w:pPr>
    </w:p>
    <w:p w14:paraId="522CA94C" w14:textId="77777777" w:rsidR="00254344" w:rsidRPr="00254344" w:rsidRDefault="00254344" w:rsidP="00254344">
      <w:pPr>
        <w:rPr>
          <w:b/>
          <w:lang w:val="es-CO"/>
        </w:rPr>
      </w:pPr>
    </w:p>
    <w:p w14:paraId="1667AE37" w14:textId="77777777" w:rsidR="00254344" w:rsidRPr="00254344" w:rsidRDefault="00254344" w:rsidP="00254344">
      <w:pPr>
        <w:pStyle w:val="ATSTitle"/>
        <w:rPr>
          <w:rFonts w:ascii="Times New Roman" w:hAnsi="Times New Roman"/>
          <w:sz w:val="28"/>
          <w:lang w:val="es-CO"/>
        </w:rPr>
      </w:pPr>
      <w:r w:rsidRPr="00254344">
        <w:rPr>
          <w:rFonts w:ascii="Times New Roman" w:hAnsi="Times New Roman"/>
          <w:sz w:val="28"/>
          <w:lang w:val="es-CO"/>
        </w:rPr>
        <w:t>V Expedición Científica de Colombia, verano austral 2018-2019</w:t>
      </w:r>
    </w:p>
    <w:p w14:paraId="22933326" w14:textId="77777777" w:rsidR="00254344" w:rsidRPr="00254344" w:rsidRDefault="00254344" w:rsidP="00254344">
      <w:pPr>
        <w:rPr>
          <w:b/>
          <w:szCs w:val="22"/>
          <w:lang w:val="es-CO"/>
        </w:rPr>
      </w:pPr>
      <w:r w:rsidRPr="00254344">
        <w:rPr>
          <w:b/>
          <w:szCs w:val="22"/>
          <w:lang w:val="es-CO"/>
        </w:rPr>
        <w:t xml:space="preserve">Resumen </w:t>
      </w:r>
    </w:p>
    <w:p w14:paraId="041DF101" w14:textId="77777777" w:rsidR="00254344" w:rsidRPr="00254344" w:rsidRDefault="00254344" w:rsidP="00254344">
      <w:pPr>
        <w:jc w:val="both"/>
        <w:rPr>
          <w:b/>
          <w:szCs w:val="22"/>
          <w:lang w:val="es-CO"/>
        </w:rPr>
      </w:pPr>
    </w:p>
    <w:p w14:paraId="0BB36FAF" w14:textId="77777777" w:rsidR="00254344" w:rsidRPr="00254344" w:rsidRDefault="00254344" w:rsidP="00254344">
      <w:pPr>
        <w:jc w:val="both"/>
        <w:rPr>
          <w:szCs w:val="22"/>
          <w:lang w:val="es-CO"/>
        </w:rPr>
      </w:pPr>
      <w:r w:rsidRPr="00254344">
        <w:rPr>
          <w:szCs w:val="22"/>
          <w:lang w:val="es-CO"/>
        </w:rPr>
        <w:t xml:space="preserve">La V Expedición Científica de Colombia a la Antártica inició a bordo del buque ARC “20 de Julio” el 20 de noviembre de 2018 desde Barranquilla y finalizó el 22 de febrero de 2019 con su arribo a Bahía Málaga, ubicada en la región costera del Pacífico Colombiano. En total fueron 85 días de navegación, de los cuales 25 fueron en la Península Antártica entre los Estrechos Bransfield y Gerlache. Durante la expedición se ejecutaron en total 19 proyectos de investigación en Geociencias, Ciencias de la Vida, Ciencias Físicas y Humanidades, las cuales se desarrollaron a bordo de la plataforma colombiana y componente de Cooperación Internacional como se detalla en el Anexo I.  </w:t>
      </w:r>
    </w:p>
    <w:p w14:paraId="7DD04883" w14:textId="77777777" w:rsidR="00254344" w:rsidRPr="00254344" w:rsidRDefault="00254344" w:rsidP="00254344">
      <w:pPr>
        <w:jc w:val="both"/>
        <w:rPr>
          <w:szCs w:val="22"/>
          <w:lang w:val="es-CO"/>
        </w:rPr>
      </w:pPr>
    </w:p>
    <w:p w14:paraId="3A7AD5C8" w14:textId="77777777" w:rsidR="00254344" w:rsidRPr="00254344" w:rsidRDefault="00254344" w:rsidP="00254344">
      <w:pPr>
        <w:jc w:val="both"/>
        <w:rPr>
          <w:b/>
          <w:szCs w:val="22"/>
          <w:lang w:val="es-CO"/>
        </w:rPr>
      </w:pPr>
      <w:r w:rsidRPr="00254344">
        <w:rPr>
          <w:b/>
          <w:szCs w:val="22"/>
          <w:lang w:val="es-CO"/>
        </w:rPr>
        <w:t xml:space="preserve">Alistamiento de la expedición </w:t>
      </w:r>
    </w:p>
    <w:p w14:paraId="15682DCE" w14:textId="77777777" w:rsidR="00254344" w:rsidRPr="00254344" w:rsidRDefault="00254344" w:rsidP="00254344">
      <w:pPr>
        <w:jc w:val="both"/>
        <w:rPr>
          <w:b/>
          <w:szCs w:val="22"/>
          <w:lang w:val="es-CO"/>
        </w:rPr>
      </w:pPr>
    </w:p>
    <w:p w14:paraId="58B1EAA3" w14:textId="77777777" w:rsidR="00254344" w:rsidRPr="00254344" w:rsidRDefault="00254344" w:rsidP="00254344">
      <w:pPr>
        <w:jc w:val="both"/>
        <w:rPr>
          <w:color w:val="000000"/>
          <w:szCs w:val="22"/>
          <w:lang w:val="es-CO" w:eastAsia="es-CO"/>
        </w:rPr>
      </w:pPr>
      <w:r w:rsidRPr="00254344">
        <w:rPr>
          <w:szCs w:val="22"/>
          <w:lang w:val="es-CO"/>
        </w:rPr>
        <w:t xml:space="preserve">El alistamiento de la expedición inició el 06 de marzo de 2017 con la convocatoria nacional para la presentación de propuestas de investigación de acuerdo con la Agenda Científica Antártica de Colombia 2014-2035. </w:t>
      </w:r>
      <w:r w:rsidRPr="00254344">
        <w:rPr>
          <w:color w:val="000000"/>
          <w:szCs w:val="22"/>
          <w:lang w:val="es-CO" w:eastAsia="es-CO"/>
        </w:rPr>
        <w:t xml:space="preserve">Producto de esta convocatoria, se recibieron 33 propuestas de investigación, de las cuales se seleccionaron 19, conservando criterios de idoneidad en relación a la agenda científica nacional y a la prioridad de investigación establecidas por el SCAR, así como, trayectoria del grupo de investigación proponente. </w:t>
      </w:r>
    </w:p>
    <w:p w14:paraId="3C834EE6" w14:textId="77777777" w:rsidR="00254344" w:rsidRPr="00254344" w:rsidRDefault="00254344" w:rsidP="00254344">
      <w:pPr>
        <w:jc w:val="both"/>
        <w:rPr>
          <w:szCs w:val="22"/>
          <w:lang w:val="es-CO"/>
        </w:rPr>
      </w:pPr>
    </w:p>
    <w:p w14:paraId="1476A5AC" w14:textId="77777777" w:rsidR="00254344" w:rsidRPr="00254344" w:rsidRDefault="00254344" w:rsidP="00254344">
      <w:pPr>
        <w:jc w:val="both"/>
        <w:rPr>
          <w:szCs w:val="22"/>
          <w:lang w:val="es-CO"/>
        </w:rPr>
      </w:pPr>
      <w:r w:rsidRPr="00254344">
        <w:rPr>
          <w:color w:val="000000"/>
          <w:szCs w:val="22"/>
          <w:lang w:val="es-CO" w:eastAsia="es-CO"/>
        </w:rPr>
        <w:t xml:space="preserve">Del 13 y 18 de agosto de 2018, se realizó el curso pre antártico para más de 80 personas, entre tripulantes de la unidad ARC “20 de Julio” e investigadores asociados al Programa Antárticos Colombiano (PAC). En el curso se abordaron temáticas como: estructura administrativa de funcionamiento del PAC, estructura y funcionamiento del Sistema del Tratado Antártico, experiencias científicas, logísticas y operativas adquiridas por Colombia en sus expediciones a la Antártica, Protocolos de seguridad y protección ambiental según convenios SOLAS, MARPOL, Código Polar,  Tratado Antártico y Protocolo de Madrid, así como, experiencias de la Armada de Argentina desarrollando operaciones en aguas antárticas, a cargo del señor Comodoro de Marina Marcelo Cristian Tarapow. </w:t>
      </w:r>
    </w:p>
    <w:p w14:paraId="26BE8257" w14:textId="77777777" w:rsidR="00254344" w:rsidRPr="00254344" w:rsidRDefault="00254344" w:rsidP="00254344">
      <w:pPr>
        <w:jc w:val="both"/>
        <w:rPr>
          <w:szCs w:val="22"/>
          <w:lang w:val="es-CO"/>
        </w:rPr>
      </w:pPr>
    </w:p>
    <w:p w14:paraId="759B08B0" w14:textId="77777777" w:rsidR="00254344" w:rsidRPr="00254344" w:rsidRDefault="00254344" w:rsidP="00254344">
      <w:pPr>
        <w:jc w:val="both"/>
        <w:rPr>
          <w:b/>
          <w:szCs w:val="22"/>
          <w:lang w:val="es-CO"/>
        </w:rPr>
      </w:pPr>
      <w:r w:rsidRPr="00254344">
        <w:rPr>
          <w:b/>
          <w:szCs w:val="22"/>
          <w:lang w:val="es-CO"/>
        </w:rPr>
        <w:t xml:space="preserve">Expedición a bordo del buque </w:t>
      </w:r>
    </w:p>
    <w:p w14:paraId="57A933E8" w14:textId="77777777" w:rsidR="00254344" w:rsidRPr="00254344" w:rsidRDefault="00254344" w:rsidP="00254344">
      <w:pPr>
        <w:jc w:val="both"/>
        <w:rPr>
          <w:szCs w:val="22"/>
          <w:lang w:val="es-CO"/>
        </w:rPr>
      </w:pPr>
    </w:p>
    <w:p w14:paraId="113941BF" w14:textId="77777777" w:rsidR="00254344" w:rsidRPr="00254344" w:rsidRDefault="00254344" w:rsidP="00254344">
      <w:pPr>
        <w:jc w:val="both"/>
        <w:rPr>
          <w:szCs w:val="22"/>
          <w:lang w:val="es-CO"/>
        </w:rPr>
      </w:pPr>
      <w:r w:rsidRPr="00254344">
        <w:rPr>
          <w:szCs w:val="22"/>
          <w:lang w:val="es-CO"/>
        </w:rPr>
        <w:t xml:space="preserve">Durante los 85 días de navegación, particularmente durante los días de operación en la Península Antártica, se llevaron a cabo actividades de investigación de proyectos científicos, listados en el Anexo 1. A bordo del buque participaron nueve (09) investigadores asociados al PAC, una (01) investigadora ecuatoriana y un investigador turco, quienes ejecutaron sus respectivas investigaciones. Adicionalmente, fueron parte de la expedición a abordo dos militares de las marinas de Brasil y Perú respectivamente, quienes, en colaboración con el PAC, desarrollaron actividades complementarias afines a sus profesiones. Asimismo, diez (10) investigadores pertenecientes a la Armada Nacional y a la Dirección General Marítima llevaron a cabo actividades en hidrografía y oceanografía física, química y biológica, así como, actividades en aspectos arquitectónicos para los estudios de pre factibilidad de la construcción de la base antártica de verano y documentales para la transmisión casi en vivo del desarrollo de la expedición. </w:t>
      </w:r>
    </w:p>
    <w:p w14:paraId="5C9BF688" w14:textId="77777777" w:rsidR="00254344" w:rsidRPr="00254344" w:rsidRDefault="00254344" w:rsidP="00254344">
      <w:pPr>
        <w:jc w:val="both"/>
        <w:rPr>
          <w:szCs w:val="22"/>
          <w:lang w:val="es-CO"/>
        </w:rPr>
      </w:pPr>
    </w:p>
    <w:p w14:paraId="664D9772" w14:textId="77777777" w:rsidR="00254344" w:rsidRPr="00254344" w:rsidRDefault="00254344" w:rsidP="00254344">
      <w:pPr>
        <w:jc w:val="both"/>
        <w:rPr>
          <w:b/>
          <w:szCs w:val="22"/>
          <w:lang w:val="es-CO"/>
        </w:rPr>
      </w:pPr>
      <w:r w:rsidRPr="00254344">
        <w:rPr>
          <w:b/>
          <w:szCs w:val="22"/>
          <w:lang w:val="es-CO"/>
        </w:rPr>
        <w:t xml:space="preserve">Cooperación internacional </w:t>
      </w:r>
    </w:p>
    <w:p w14:paraId="49B7DAAA" w14:textId="77777777" w:rsidR="00254344" w:rsidRPr="00254344" w:rsidRDefault="00254344" w:rsidP="00254344">
      <w:pPr>
        <w:jc w:val="both"/>
        <w:rPr>
          <w:b/>
          <w:szCs w:val="22"/>
          <w:lang w:val="es-CO"/>
        </w:rPr>
      </w:pPr>
    </w:p>
    <w:p w14:paraId="2D4C74F7" w14:textId="77777777" w:rsidR="00254344" w:rsidRPr="00254344" w:rsidRDefault="00254344" w:rsidP="00254344">
      <w:pPr>
        <w:jc w:val="both"/>
        <w:rPr>
          <w:szCs w:val="22"/>
          <w:lang w:val="es-CO"/>
        </w:rPr>
      </w:pPr>
      <w:r w:rsidRPr="00254344">
        <w:rPr>
          <w:color w:val="000000"/>
          <w:szCs w:val="22"/>
          <w:lang w:val="es-CO"/>
        </w:rPr>
        <w:t xml:space="preserve">Las colaboraciones con </w:t>
      </w:r>
      <w:r w:rsidRPr="00254344">
        <w:rPr>
          <w:szCs w:val="22"/>
          <w:lang w:val="es-CO"/>
        </w:rPr>
        <w:t>Chile, Corea del Sur, Brasil, Bulgaria, Ecuador, España Perú, Rusia y Uruguay, hicieron posible ejecutar actividades de campo de proyectos de investigación listados en el Anexo 1. Adicionalmente, Colombia apoyó a Bulgaria, a bordo del Buque ARC “20 de Julio” y el avión C-130 Hércules con el traslado de investigadores y materiales científicos de los Programas Antártico de Bulgaria, Uruguay y España. Además, con el Helicóptero Bell 412, Colombia apoyó al Comité Polar Español (CPE) en el desarrollo de actividades en prospección con geo-radar para medir el espesor de hielo en los glaciares en inmediaciones a la Base Juan Carlos I en la Isla Livingston, apoyos que ya se habían materializado en el verano austral 2016-2017.</w:t>
      </w:r>
    </w:p>
    <w:p w14:paraId="692FECF6" w14:textId="77777777" w:rsidR="00254344" w:rsidRPr="00254344" w:rsidRDefault="00254344" w:rsidP="00254344">
      <w:pPr>
        <w:jc w:val="both"/>
        <w:rPr>
          <w:b/>
          <w:color w:val="000000"/>
          <w:szCs w:val="22"/>
          <w:lang w:val="es-CO"/>
        </w:rPr>
      </w:pPr>
    </w:p>
    <w:p w14:paraId="6EA29346" w14:textId="77777777" w:rsidR="00254344" w:rsidRPr="00254344" w:rsidRDefault="00254344" w:rsidP="00254344">
      <w:pPr>
        <w:jc w:val="both"/>
        <w:rPr>
          <w:b/>
          <w:color w:val="000000"/>
          <w:szCs w:val="22"/>
          <w:lang w:val="es-CO"/>
        </w:rPr>
      </w:pPr>
      <w:r w:rsidRPr="00254344">
        <w:rPr>
          <w:b/>
          <w:color w:val="000000"/>
          <w:szCs w:val="22"/>
          <w:lang w:val="es-CO"/>
        </w:rPr>
        <w:t xml:space="preserve">Visita de alto nivel </w:t>
      </w:r>
    </w:p>
    <w:p w14:paraId="6DF8D292" w14:textId="77777777" w:rsidR="00254344" w:rsidRPr="00254344" w:rsidRDefault="00254344" w:rsidP="00254344">
      <w:pPr>
        <w:jc w:val="both"/>
        <w:rPr>
          <w:color w:val="000000"/>
          <w:szCs w:val="22"/>
          <w:lang w:val="es-CO"/>
        </w:rPr>
      </w:pPr>
    </w:p>
    <w:p w14:paraId="7DB32BD6" w14:textId="77777777" w:rsidR="00254344" w:rsidRPr="00254344" w:rsidRDefault="00254344" w:rsidP="00254344">
      <w:pPr>
        <w:jc w:val="both"/>
        <w:rPr>
          <w:szCs w:val="22"/>
          <w:lang w:val="es-CO"/>
        </w:rPr>
      </w:pPr>
      <w:r w:rsidRPr="00254344">
        <w:rPr>
          <w:szCs w:val="22"/>
          <w:lang w:val="es-CO"/>
        </w:rPr>
        <w:t xml:space="preserve">Entre el 17 y 21 de enero de 2019, participaron altos funcionarios del Gobierno Nacional de Colombia, acompañados de delegados del sector académico nacional y los señores embajadores de Brasil, Chile y Perú, visitaron la antártica a bordo del avión C-130 hércules de la Fuerza Aérea Colombiana. Como resultados de esta visita se logró reafirmar el respaldo político desde el nivel central a la investigación científica nacional en el Continente Austral. </w:t>
      </w:r>
    </w:p>
    <w:p w14:paraId="5DA5BA3C" w14:textId="77777777" w:rsidR="00254344" w:rsidRPr="00254344" w:rsidRDefault="00254344" w:rsidP="00254344">
      <w:pPr>
        <w:jc w:val="both"/>
        <w:rPr>
          <w:szCs w:val="22"/>
          <w:lang w:val="es-CO"/>
        </w:rPr>
      </w:pPr>
    </w:p>
    <w:p w14:paraId="39E675A0" w14:textId="77777777" w:rsidR="00254344" w:rsidRPr="00254344" w:rsidRDefault="00254344" w:rsidP="00254344">
      <w:pPr>
        <w:jc w:val="both"/>
        <w:rPr>
          <w:b/>
          <w:szCs w:val="22"/>
          <w:lang w:val="es-CO"/>
        </w:rPr>
      </w:pPr>
      <w:r w:rsidRPr="00254344">
        <w:rPr>
          <w:b/>
          <w:szCs w:val="22"/>
          <w:lang w:val="es-CO"/>
        </w:rPr>
        <w:t xml:space="preserve">Resultados preliminares </w:t>
      </w:r>
    </w:p>
    <w:p w14:paraId="593B4F31" w14:textId="77777777" w:rsidR="00254344" w:rsidRPr="00254344" w:rsidRDefault="00254344" w:rsidP="00254344">
      <w:pPr>
        <w:jc w:val="both"/>
        <w:rPr>
          <w:szCs w:val="22"/>
          <w:lang w:val="es-CO"/>
        </w:rPr>
      </w:pPr>
    </w:p>
    <w:p w14:paraId="535A035C" w14:textId="77777777" w:rsidR="00254344" w:rsidRPr="00254344" w:rsidRDefault="00254344" w:rsidP="00254344">
      <w:pPr>
        <w:jc w:val="both"/>
        <w:rPr>
          <w:szCs w:val="22"/>
          <w:lang w:val="es-CO"/>
        </w:rPr>
      </w:pPr>
      <w:r w:rsidRPr="00254344">
        <w:rPr>
          <w:szCs w:val="22"/>
          <w:lang w:val="es-CO"/>
        </w:rPr>
        <w:t xml:space="preserve">Como parte del componente en oceanografía física, química y biológica, se realizaron 54 estaciones oceanográficas y 17 perfiles físicos, tanto a bordo del buque como mediante el empleo de botes zodiac. Adicionalmente, se recolectaron 640 muestras bioquímicas, 184 muestras de plancton, 28 muestras de sedimentos y 164 muestras microbiológicas en siete áreas de muestreo diferentes.  </w:t>
      </w:r>
    </w:p>
    <w:p w14:paraId="3F3FC43A" w14:textId="77777777" w:rsidR="00254344" w:rsidRPr="00254344" w:rsidRDefault="00254344" w:rsidP="00254344">
      <w:pPr>
        <w:jc w:val="both"/>
        <w:rPr>
          <w:szCs w:val="22"/>
          <w:lang w:val="es-CO"/>
        </w:rPr>
      </w:pPr>
    </w:p>
    <w:p w14:paraId="0C57BCD1" w14:textId="77777777" w:rsidR="00254344" w:rsidRPr="00254344" w:rsidRDefault="00254344" w:rsidP="00254344">
      <w:pPr>
        <w:jc w:val="both"/>
        <w:rPr>
          <w:szCs w:val="22"/>
          <w:lang w:val="es-CO"/>
        </w:rPr>
      </w:pPr>
      <w:r w:rsidRPr="00254344">
        <w:rPr>
          <w:szCs w:val="22"/>
          <w:lang w:val="es-CO"/>
        </w:rPr>
        <w:t xml:space="preserve">En el componente de mamíferos marinos, se efectuaron 494 horas de esfuerzo de observación de mamíferos marinos desde Colombia y 11 salidas en el bote zodiac en la Antártica. Como producto de estas actividades, se recolectaron 11 biopsias, 26 muestras de krill y se registraron 205 avistamientos. </w:t>
      </w:r>
    </w:p>
    <w:p w14:paraId="1CF345F1" w14:textId="77777777" w:rsidR="00BF2D03" w:rsidRDefault="00BF2D03" w:rsidP="00254344">
      <w:pPr>
        <w:autoSpaceDE w:val="0"/>
        <w:autoSpaceDN w:val="0"/>
        <w:adjustRightInd w:val="0"/>
        <w:jc w:val="both"/>
        <w:rPr>
          <w:szCs w:val="22"/>
          <w:lang w:val="es-CO"/>
        </w:rPr>
      </w:pPr>
    </w:p>
    <w:p w14:paraId="3BCEE1E1" w14:textId="77777777" w:rsidR="00BF2D03" w:rsidRPr="00BF2D03" w:rsidRDefault="00BF2D03" w:rsidP="00254344">
      <w:pPr>
        <w:autoSpaceDE w:val="0"/>
        <w:autoSpaceDN w:val="0"/>
        <w:adjustRightInd w:val="0"/>
        <w:jc w:val="both"/>
        <w:rPr>
          <w:szCs w:val="22"/>
          <w:lang w:val="es-CO"/>
        </w:rPr>
      </w:pPr>
      <w:r w:rsidRPr="00BF2D03">
        <w:rPr>
          <w:szCs w:val="22"/>
          <w:lang w:val="es-CO"/>
        </w:rPr>
        <w:t xml:space="preserve">En el marco del componente de glaciología y cambio climático, se instalaron 3 balizas con sensores de </w:t>
      </w:r>
      <w:bookmarkStart w:id="1" w:name="m_-7416459740165165589__ftnref1"/>
      <w:r w:rsidRPr="00BF2D03">
        <w:rPr>
          <w:szCs w:val="22"/>
          <w:lang w:val="es-CO"/>
        </w:rPr>
        <w:t>temperatura [1]</w:t>
      </w:r>
      <w:bookmarkEnd w:id="1"/>
      <w:r w:rsidRPr="00BF2D03">
        <w:rPr>
          <w:szCs w:val="22"/>
          <w:lang w:val="es-CO"/>
        </w:rPr>
        <w:t> con el fin de identificar los períodos en los cuales la temperatura sobre el glaciar es superior al punto de fusión del hielo (0° grados Celsius), así mismo se realizó el mantenimiento a 6 cámaras fotogramétricas instaladas en la expedición anterior en inmediaciones del Glaciar Lange en la Isla Rey Jorge</w:t>
      </w:r>
      <w:r w:rsidR="00216845">
        <w:rPr>
          <w:szCs w:val="22"/>
          <w:lang w:val="es-CO"/>
        </w:rPr>
        <w:t>/25 de mayo</w:t>
      </w:r>
      <w:r w:rsidRPr="00BF2D03">
        <w:rPr>
          <w:szCs w:val="22"/>
          <w:lang w:val="es-CO"/>
        </w:rPr>
        <w:t>, para determinar su retroceso y desprendimientos de hielos en su frente.  Adicionalmente, se realizaron 29 estaciones oceanográficas, con el fin de identificar áreas de aporte de recurso hídrico a la Bahía por descongelamiento del glaciar o entradas de aguas externas, finalmente se realizó el levantamiento batimétrico de 4 km2 en la bahía frente al Glaciar Lange, con el fin de determinar el espesor del hielo en el frente del Glaciar. </w:t>
      </w:r>
    </w:p>
    <w:p w14:paraId="0ABC387A" w14:textId="77777777" w:rsidR="00254344" w:rsidRPr="00254344" w:rsidRDefault="00254344" w:rsidP="00254344">
      <w:pPr>
        <w:jc w:val="both"/>
        <w:rPr>
          <w:szCs w:val="22"/>
          <w:lang w:val="es-CO"/>
        </w:rPr>
      </w:pPr>
    </w:p>
    <w:p w14:paraId="71CF5B96" w14:textId="77777777" w:rsidR="00254344" w:rsidRPr="00254344" w:rsidRDefault="00254344" w:rsidP="00254344">
      <w:pPr>
        <w:jc w:val="both"/>
        <w:rPr>
          <w:szCs w:val="22"/>
          <w:lang w:val="es-CO"/>
        </w:rPr>
      </w:pPr>
      <w:r w:rsidRPr="00254344">
        <w:rPr>
          <w:szCs w:val="22"/>
          <w:lang w:val="es-CO"/>
        </w:rPr>
        <w:t xml:space="preserve">Como parte de los estudios sobre el cambio climático, se realizaron 26 perfiles de microestructura vertical empleando un equipo científico altamente especializado a lo largo del Estrecho de Gerlache, específicamente en las bahías de Flandes, Andvord y Charlotte. Se registraron perfiles de presión, temperatura, conductividad (salinidad) y velocidad horizontal donde se calculó la turbulencia. De igual manera, se obtuvieron 17 registros meteorológicos y se realizaron 19 mediciones oceanográficas. </w:t>
      </w:r>
    </w:p>
    <w:p w14:paraId="3AF97D55" w14:textId="77777777" w:rsidR="00254344" w:rsidRPr="00254344" w:rsidRDefault="00254344" w:rsidP="00254344">
      <w:pPr>
        <w:jc w:val="both"/>
        <w:rPr>
          <w:szCs w:val="22"/>
          <w:lang w:val="es-CO"/>
        </w:rPr>
      </w:pPr>
    </w:p>
    <w:p w14:paraId="1049F8D4" w14:textId="77777777" w:rsidR="00254344" w:rsidRPr="00254344" w:rsidRDefault="00254344" w:rsidP="00254344">
      <w:pPr>
        <w:jc w:val="both"/>
        <w:rPr>
          <w:szCs w:val="22"/>
          <w:lang w:val="es-CO"/>
        </w:rPr>
      </w:pPr>
    </w:p>
    <w:tbl>
      <w:tblPr>
        <w:tblW w:w="9639" w:type="dxa"/>
        <w:tblInd w:w="-5" w:type="dxa"/>
        <w:tblCellMar>
          <w:left w:w="70" w:type="dxa"/>
          <w:right w:w="70" w:type="dxa"/>
        </w:tblCellMar>
        <w:tblLook w:val="04A0" w:firstRow="1" w:lastRow="0" w:firstColumn="1" w:lastColumn="0" w:noHBand="0" w:noVBand="1"/>
      </w:tblPr>
      <w:tblGrid>
        <w:gridCol w:w="2552"/>
        <w:gridCol w:w="4819"/>
        <w:gridCol w:w="2268"/>
      </w:tblGrid>
      <w:tr w:rsidR="00254344" w:rsidRPr="00254344" w14:paraId="63D3C177" w14:textId="77777777" w:rsidTr="00254344">
        <w:trPr>
          <w:trHeight w:val="690"/>
        </w:trPr>
        <w:tc>
          <w:tcPr>
            <w:tcW w:w="2552" w:type="dxa"/>
            <w:tcBorders>
              <w:top w:val="single" w:sz="4" w:space="0" w:color="auto"/>
              <w:left w:val="single" w:sz="4" w:space="0" w:color="auto"/>
              <w:bottom w:val="single" w:sz="4" w:space="0" w:color="auto"/>
              <w:right w:val="single" w:sz="4" w:space="0" w:color="auto"/>
            </w:tcBorders>
            <w:shd w:val="clear" w:color="000000" w:fill="BDD6EE"/>
            <w:vAlign w:val="center"/>
            <w:hideMark/>
          </w:tcPr>
          <w:p w14:paraId="00DB936B" w14:textId="77777777" w:rsidR="00254344" w:rsidRPr="00254344" w:rsidRDefault="00254344" w:rsidP="0042041C">
            <w:pPr>
              <w:jc w:val="center"/>
              <w:rPr>
                <w:b/>
                <w:bCs/>
                <w:color w:val="000000"/>
                <w:sz w:val="20"/>
                <w:szCs w:val="20"/>
                <w:lang w:val="pt-BR" w:eastAsia="es-CO"/>
              </w:rPr>
            </w:pPr>
            <w:r w:rsidRPr="00254344">
              <w:rPr>
                <w:b/>
                <w:bCs/>
                <w:color w:val="000000"/>
                <w:sz w:val="20"/>
                <w:szCs w:val="20"/>
                <w:lang w:val="pt-BR" w:eastAsia="es-CO"/>
              </w:rPr>
              <w:t xml:space="preserve">Área temática Agenda Científica Antártica “2014-2035” </w:t>
            </w:r>
          </w:p>
        </w:tc>
        <w:tc>
          <w:tcPr>
            <w:tcW w:w="4819" w:type="dxa"/>
            <w:tcBorders>
              <w:top w:val="single" w:sz="4" w:space="0" w:color="auto"/>
              <w:left w:val="nil"/>
              <w:bottom w:val="single" w:sz="4" w:space="0" w:color="auto"/>
              <w:right w:val="single" w:sz="4" w:space="0" w:color="auto"/>
            </w:tcBorders>
            <w:shd w:val="clear" w:color="000000" w:fill="BDD6EE"/>
            <w:vAlign w:val="center"/>
            <w:hideMark/>
          </w:tcPr>
          <w:p w14:paraId="02B31E68" w14:textId="77777777" w:rsidR="00254344" w:rsidRPr="00254344" w:rsidRDefault="00254344" w:rsidP="0042041C">
            <w:pPr>
              <w:jc w:val="center"/>
              <w:rPr>
                <w:b/>
                <w:bCs/>
                <w:color w:val="000000"/>
                <w:sz w:val="20"/>
                <w:szCs w:val="20"/>
                <w:lang w:eastAsia="es-CO"/>
              </w:rPr>
            </w:pPr>
            <w:proofErr w:type="spellStart"/>
            <w:r w:rsidRPr="00254344">
              <w:rPr>
                <w:b/>
                <w:bCs/>
                <w:color w:val="000000"/>
                <w:sz w:val="20"/>
                <w:szCs w:val="20"/>
                <w:lang w:eastAsia="es-CO"/>
              </w:rPr>
              <w:t>Título</w:t>
            </w:r>
            <w:proofErr w:type="spellEnd"/>
            <w:r w:rsidRPr="00254344">
              <w:rPr>
                <w:b/>
                <w:bCs/>
                <w:color w:val="000000"/>
                <w:sz w:val="20"/>
                <w:szCs w:val="20"/>
                <w:lang w:eastAsia="es-CO"/>
              </w:rPr>
              <w:t xml:space="preserve"> del Proyecto </w:t>
            </w:r>
          </w:p>
        </w:tc>
        <w:tc>
          <w:tcPr>
            <w:tcW w:w="2268" w:type="dxa"/>
            <w:tcBorders>
              <w:top w:val="single" w:sz="4" w:space="0" w:color="auto"/>
              <w:left w:val="nil"/>
              <w:bottom w:val="single" w:sz="4" w:space="0" w:color="auto"/>
              <w:right w:val="single" w:sz="4" w:space="0" w:color="auto"/>
            </w:tcBorders>
            <w:shd w:val="clear" w:color="000000" w:fill="BDD6EE"/>
            <w:vAlign w:val="center"/>
            <w:hideMark/>
          </w:tcPr>
          <w:p w14:paraId="2CA2278B" w14:textId="77777777" w:rsidR="00254344" w:rsidRPr="00254344" w:rsidRDefault="00254344" w:rsidP="0042041C">
            <w:pPr>
              <w:jc w:val="center"/>
              <w:rPr>
                <w:b/>
                <w:bCs/>
                <w:color w:val="000000"/>
                <w:sz w:val="20"/>
                <w:szCs w:val="20"/>
                <w:lang w:eastAsia="es-CO"/>
              </w:rPr>
            </w:pPr>
            <w:proofErr w:type="spellStart"/>
            <w:r w:rsidRPr="00254344">
              <w:rPr>
                <w:b/>
                <w:bCs/>
                <w:color w:val="000000"/>
                <w:sz w:val="20"/>
                <w:szCs w:val="20"/>
                <w:lang w:eastAsia="es-CO"/>
              </w:rPr>
              <w:t>Componente</w:t>
            </w:r>
            <w:proofErr w:type="spellEnd"/>
            <w:r w:rsidRPr="00254344">
              <w:rPr>
                <w:b/>
                <w:bCs/>
                <w:color w:val="000000"/>
                <w:sz w:val="20"/>
                <w:szCs w:val="20"/>
                <w:lang w:eastAsia="es-CO"/>
              </w:rPr>
              <w:t xml:space="preserve"> </w:t>
            </w:r>
          </w:p>
        </w:tc>
      </w:tr>
      <w:tr w:rsidR="00254344" w:rsidRPr="00254344" w14:paraId="45FD6B94" w14:textId="77777777" w:rsidTr="00254344">
        <w:trPr>
          <w:trHeight w:val="435"/>
        </w:trPr>
        <w:tc>
          <w:tcPr>
            <w:tcW w:w="25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B1EC1A" w14:textId="77777777" w:rsidR="00254344" w:rsidRPr="00254344" w:rsidRDefault="00254344" w:rsidP="0042041C">
            <w:pPr>
              <w:jc w:val="center"/>
              <w:rPr>
                <w:b/>
                <w:bCs/>
                <w:color w:val="000000"/>
                <w:sz w:val="20"/>
                <w:szCs w:val="20"/>
                <w:lang w:eastAsia="es-CO"/>
              </w:rPr>
            </w:pPr>
            <w:proofErr w:type="spellStart"/>
            <w:r w:rsidRPr="00254344">
              <w:rPr>
                <w:b/>
                <w:bCs/>
                <w:color w:val="000000"/>
                <w:sz w:val="20"/>
                <w:szCs w:val="20"/>
                <w:lang w:eastAsia="es-CO"/>
              </w:rPr>
              <w:t>Seguridad</w:t>
            </w:r>
            <w:proofErr w:type="spellEnd"/>
            <w:r w:rsidRPr="00254344">
              <w:rPr>
                <w:b/>
                <w:bCs/>
                <w:color w:val="000000"/>
                <w:sz w:val="20"/>
                <w:szCs w:val="20"/>
                <w:lang w:eastAsia="es-CO"/>
              </w:rPr>
              <w:t xml:space="preserve"> Integral </w:t>
            </w:r>
            <w:proofErr w:type="spellStart"/>
            <w:r w:rsidRPr="00254344">
              <w:rPr>
                <w:b/>
                <w:bCs/>
                <w:color w:val="000000"/>
                <w:sz w:val="20"/>
                <w:szCs w:val="20"/>
                <w:lang w:eastAsia="es-CO"/>
              </w:rPr>
              <w:t>Marítima</w:t>
            </w:r>
            <w:proofErr w:type="spellEnd"/>
          </w:p>
        </w:tc>
        <w:tc>
          <w:tcPr>
            <w:tcW w:w="4819" w:type="dxa"/>
            <w:tcBorders>
              <w:top w:val="nil"/>
              <w:left w:val="nil"/>
              <w:bottom w:val="single" w:sz="4" w:space="0" w:color="auto"/>
              <w:right w:val="single" w:sz="4" w:space="0" w:color="auto"/>
            </w:tcBorders>
            <w:shd w:val="clear" w:color="auto" w:fill="auto"/>
            <w:vAlign w:val="center"/>
            <w:hideMark/>
          </w:tcPr>
          <w:p w14:paraId="3DBB78F6"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Investigación científica marina para la seguridad marítima en la Antártida / ICEMAN 2014 - 2018</w:t>
            </w:r>
          </w:p>
        </w:tc>
        <w:tc>
          <w:tcPr>
            <w:tcW w:w="2268" w:type="dxa"/>
            <w:tcBorders>
              <w:top w:val="nil"/>
              <w:left w:val="nil"/>
              <w:bottom w:val="single" w:sz="4" w:space="0" w:color="auto"/>
              <w:right w:val="single" w:sz="4" w:space="0" w:color="auto"/>
            </w:tcBorders>
            <w:shd w:val="clear" w:color="000000" w:fill="FFFFFF"/>
            <w:vAlign w:val="center"/>
            <w:hideMark/>
          </w:tcPr>
          <w:p w14:paraId="5C1C5533" w14:textId="77777777" w:rsidR="00254344" w:rsidRPr="00254344" w:rsidRDefault="00254344" w:rsidP="0042041C">
            <w:pPr>
              <w:jc w:val="center"/>
              <w:rPr>
                <w:color w:val="000000"/>
                <w:sz w:val="20"/>
                <w:szCs w:val="20"/>
                <w:lang w:eastAsia="es-CO"/>
              </w:rPr>
            </w:pPr>
            <w:proofErr w:type="spellStart"/>
            <w:r w:rsidRPr="00254344">
              <w:rPr>
                <w:color w:val="000000"/>
                <w:sz w:val="20"/>
                <w:szCs w:val="20"/>
                <w:lang w:eastAsia="es-CO"/>
              </w:rPr>
              <w:t>Buque</w:t>
            </w:r>
            <w:proofErr w:type="spellEnd"/>
            <w:r w:rsidRPr="00254344">
              <w:rPr>
                <w:color w:val="000000"/>
                <w:sz w:val="20"/>
                <w:szCs w:val="20"/>
                <w:lang w:eastAsia="es-CO"/>
              </w:rPr>
              <w:t xml:space="preserve"> </w:t>
            </w:r>
            <w:r w:rsidRPr="00254344">
              <w:rPr>
                <w:sz w:val="20"/>
                <w:szCs w:val="20"/>
              </w:rPr>
              <w:t>ARC-20 de Julio</w:t>
            </w:r>
          </w:p>
        </w:tc>
      </w:tr>
      <w:tr w:rsidR="00254344" w:rsidRPr="00254344" w14:paraId="58B71D96" w14:textId="77777777" w:rsidTr="00254344">
        <w:trPr>
          <w:trHeight w:val="480"/>
        </w:trPr>
        <w:tc>
          <w:tcPr>
            <w:tcW w:w="2552" w:type="dxa"/>
            <w:vMerge/>
            <w:tcBorders>
              <w:top w:val="nil"/>
              <w:left w:val="single" w:sz="4" w:space="0" w:color="auto"/>
              <w:bottom w:val="single" w:sz="4" w:space="0" w:color="auto"/>
              <w:right w:val="single" w:sz="4" w:space="0" w:color="auto"/>
            </w:tcBorders>
            <w:vAlign w:val="center"/>
            <w:hideMark/>
          </w:tcPr>
          <w:p w14:paraId="2614F5BE" w14:textId="77777777" w:rsidR="00254344" w:rsidRPr="00254344" w:rsidRDefault="00254344" w:rsidP="0042041C">
            <w:pPr>
              <w:rPr>
                <w:b/>
                <w:bCs/>
                <w:color w:val="000000"/>
                <w:sz w:val="20"/>
                <w:szCs w:val="20"/>
                <w:lang w:eastAsia="es-CO"/>
              </w:rPr>
            </w:pPr>
          </w:p>
        </w:tc>
        <w:tc>
          <w:tcPr>
            <w:tcW w:w="4819" w:type="dxa"/>
            <w:tcBorders>
              <w:top w:val="nil"/>
              <w:left w:val="nil"/>
              <w:bottom w:val="single" w:sz="4" w:space="0" w:color="auto"/>
              <w:right w:val="single" w:sz="4" w:space="0" w:color="auto"/>
            </w:tcBorders>
            <w:shd w:val="clear" w:color="auto" w:fill="auto"/>
            <w:vAlign w:val="center"/>
            <w:hideMark/>
          </w:tcPr>
          <w:p w14:paraId="0D243FDC"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Simulación de navegación en aguas Antárticas: una herramienta para análisis, planeación y entrenamiento naval Fase II.</w:t>
            </w:r>
          </w:p>
        </w:tc>
        <w:tc>
          <w:tcPr>
            <w:tcW w:w="2268" w:type="dxa"/>
            <w:tcBorders>
              <w:top w:val="nil"/>
              <w:left w:val="nil"/>
              <w:bottom w:val="single" w:sz="4" w:space="0" w:color="auto"/>
              <w:right w:val="single" w:sz="4" w:space="0" w:color="auto"/>
            </w:tcBorders>
            <w:shd w:val="clear" w:color="000000" w:fill="FFFFFF"/>
            <w:vAlign w:val="center"/>
            <w:hideMark/>
          </w:tcPr>
          <w:p w14:paraId="42B2997D" w14:textId="77777777" w:rsidR="00254344" w:rsidRPr="00254344" w:rsidRDefault="00254344" w:rsidP="0042041C">
            <w:pPr>
              <w:jc w:val="center"/>
              <w:rPr>
                <w:color w:val="000000"/>
                <w:sz w:val="20"/>
                <w:szCs w:val="20"/>
                <w:lang w:eastAsia="es-CO"/>
              </w:rPr>
            </w:pPr>
            <w:proofErr w:type="spellStart"/>
            <w:r w:rsidRPr="00254344">
              <w:rPr>
                <w:color w:val="000000"/>
                <w:sz w:val="20"/>
                <w:szCs w:val="20"/>
                <w:lang w:eastAsia="es-CO"/>
              </w:rPr>
              <w:t>Buque</w:t>
            </w:r>
            <w:proofErr w:type="spellEnd"/>
            <w:r w:rsidRPr="00254344">
              <w:rPr>
                <w:color w:val="000000"/>
                <w:sz w:val="20"/>
                <w:szCs w:val="20"/>
                <w:lang w:eastAsia="es-CO"/>
              </w:rPr>
              <w:t xml:space="preserve"> </w:t>
            </w:r>
            <w:r w:rsidRPr="00254344">
              <w:rPr>
                <w:sz w:val="20"/>
                <w:szCs w:val="20"/>
              </w:rPr>
              <w:t>ARC-20 de Julio</w:t>
            </w:r>
            <w:r w:rsidRPr="00254344">
              <w:rPr>
                <w:color w:val="000000"/>
                <w:sz w:val="20"/>
                <w:szCs w:val="20"/>
                <w:lang w:eastAsia="es-CO"/>
              </w:rPr>
              <w:t xml:space="preserve"> </w:t>
            </w:r>
          </w:p>
        </w:tc>
      </w:tr>
      <w:tr w:rsidR="00254344" w:rsidRPr="00BF2D03" w14:paraId="2DF2E711" w14:textId="77777777" w:rsidTr="00254344">
        <w:trPr>
          <w:trHeight w:val="480"/>
        </w:trPr>
        <w:tc>
          <w:tcPr>
            <w:tcW w:w="2552" w:type="dxa"/>
            <w:vMerge/>
            <w:tcBorders>
              <w:top w:val="nil"/>
              <w:left w:val="single" w:sz="4" w:space="0" w:color="auto"/>
              <w:bottom w:val="single" w:sz="4" w:space="0" w:color="auto"/>
              <w:right w:val="single" w:sz="4" w:space="0" w:color="auto"/>
            </w:tcBorders>
            <w:vAlign w:val="center"/>
            <w:hideMark/>
          </w:tcPr>
          <w:p w14:paraId="03F6E0C8" w14:textId="77777777" w:rsidR="00254344" w:rsidRPr="00254344" w:rsidRDefault="00254344" w:rsidP="0042041C">
            <w:pPr>
              <w:rPr>
                <w:b/>
                <w:bCs/>
                <w:color w:val="000000"/>
                <w:sz w:val="20"/>
                <w:szCs w:val="20"/>
                <w:lang w:eastAsia="es-CO"/>
              </w:rPr>
            </w:pPr>
          </w:p>
        </w:tc>
        <w:tc>
          <w:tcPr>
            <w:tcW w:w="4819" w:type="dxa"/>
            <w:tcBorders>
              <w:top w:val="nil"/>
              <w:left w:val="nil"/>
              <w:bottom w:val="single" w:sz="4" w:space="0" w:color="auto"/>
              <w:right w:val="single" w:sz="4" w:space="0" w:color="auto"/>
            </w:tcBorders>
            <w:shd w:val="clear" w:color="auto" w:fill="auto"/>
            <w:vAlign w:val="center"/>
            <w:hideMark/>
          </w:tcPr>
          <w:p w14:paraId="311A119A"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Sensibilidad de ambientes costeros y vida salvaje al petróleo en la Antártida (Isla Nelson y Rey George</w:t>
            </w:r>
            <w:r w:rsidR="00B54747">
              <w:rPr>
                <w:color w:val="000000"/>
                <w:sz w:val="20"/>
                <w:szCs w:val="20"/>
                <w:lang w:val="es-CO" w:eastAsia="es-CO"/>
              </w:rPr>
              <w:t>/25 de mayo</w:t>
            </w:r>
            <w:r w:rsidRPr="00254344">
              <w:rPr>
                <w:color w:val="000000"/>
                <w:sz w:val="20"/>
                <w:szCs w:val="20"/>
                <w:lang w:val="es-CO" w:eastAsia="es-CO"/>
              </w:rPr>
              <w:t>).</w:t>
            </w:r>
          </w:p>
        </w:tc>
        <w:tc>
          <w:tcPr>
            <w:tcW w:w="2268" w:type="dxa"/>
            <w:tcBorders>
              <w:top w:val="nil"/>
              <w:left w:val="nil"/>
              <w:bottom w:val="single" w:sz="4" w:space="0" w:color="auto"/>
              <w:right w:val="single" w:sz="4" w:space="0" w:color="auto"/>
            </w:tcBorders>
            <w:shd w:val="clear" w:color="000000" w:fill="FFFFFF"/>
            <w:vAlign w:val="center"/>
            <w:hideMark/>
          </w:tcPr>
          <w:p w14:paraId="50221C95"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 xml:space="preserve">Buque </w:t>
            </w:r>
            <w:r w:rsidRPr="00254344">
              <w:rPr>
                <w:sz w:val="20"/>
                <w:szCs w:val="20"/>
                <w:lang w:val="es-CO"/>
              </w:rPr>
              <w:t>ARC-20 de Julio</w:t>
            </w:r>
            <w:r w:rsidRPr="00254344">
              <w:rPr>
                <w:color w:val="000000"/>
                <w:sz w:val="20"/>
                <w:szCs w:val="20"/>
                <w:lang w:val="es-CO" w:eastAsia="es-CO"/>
              </w:rPr>
              <w:t xml:space="preserve"> y Cooperación Internacional </w:t>
            </w:r>
          </w:p>
          <w:p w14:paraId="47AF5F96" w14:textId="77777777" w:rsidR="00254344" w:rsidRPr="00254344" w:rsidRDefault="00254344" w:rsidP="0042041C">
            <w:pPr>
              <w:jc w:val="center"/>
              <w:rPr>
                <w:color w:val="000000"/>
                <w:sz w:val="20"/>
                <w:szCs w:val="20"/>
                <w:lang w:val="es-CO" w:eastAsia="es-CO"/>
              </w:rPr>
            </w:pPr>
            <w:r w:rsidRPr="00254344">
              <w:rPr>
                <w:sz w:val="20"/>
                <w:szCs w:val="20"/>
                <w:lang w:val="es-CO"/>
              </w:rPr>
              <w:t xml:space="preserve"> (CHILE, COREA, URUGUAY y RUSIA).</w:t>
            </w:r>
          </w:p>
        </w:tc>
      </w:tr>
      <w:tr w:rsidR="00254344" w:rsidRPr="00254344" w14:paraId="5549F9BB" w14:textId="77777777" w:rsidTr="00254344">
        <w:trPr>
          <w:trHeight w:val="660"/>
        </w:trPr>
        <w:tc>
          <w:tcPr>
            <w:tcW w:w="2552"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974E64" w14:textId="77777777" w:rsidR="00254344" w:rsidRPr="00254344" w:rsidRDefault="00254344" w:rsidP="0042041C">
            <w:pPr>
              <w:jc w:val="center"/>
              <w:rPr>
                <w:b/>
                <w:bCs/>
                <w:color w:val="000000"/>
                <w:sz w:val="20"/>
                <w:szCs w:val="20"/>
                <w:lang w:val="es-CO" w:eastAsia="es-CO"/>
              </w:rPr>
            </w:pPr>
            <w:r w:rsidRPr="00254344">
              <w:rPr>
                <w:b/>
                <w:bCs/>
                <w:color w:val="000000"/>
                <w:sz w:val="20"/>
                <w:szCs w:val="20"/>
                <w:lang w:val="es-CO" w:eastAsia="es-CO"/>
              </w:rPr>
              <w:t>Conocimiento básico: Geología y Oceanografía</w:t>
            </w:r>
          </w:p>
        </w:tc>
        <w:tc>
          <w:tcPr>
            <w:tcW w:w="4819" w:type="dxa"/>
            <w:tcBorders>
              <w:top w:val="nil"/>
              <w:left w:val="nil"/>
              <w:bottom w:val="single" w:sz="4" w:space="0" w:color="auto"/>
              <w:right w:val="single" w:sz="4" w:space="0" w:color="auto"/>
            </w:tcBorders>
            <w:shd w:val="clear" w:color="auto" w:fill="auto"/>
            <w:vAlign w:val="center"/>
            <w:hideMark/>
          </w:tcPr>
          <w:p w14:paraId="79A73CA6"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Biodiversidad y condiciones oceanográficas del estrecho de Gerlache “biogerlache-antártica” Fase II.</w:t>
            </w:r>
          </w:p>
        </w:tc>
        <w:tc>
          <w:tcPr>
            <w:tcW w:w="2268" w:type="dxa"/>
            <w:tcBorders>
              <w:top w:val="nil"/>
              <w:left w:val="nil"/>
              <w:bottom w:val="single" w:sz="4" w:space="0" w:color="auto"/>
              <w:right w:val="single" w:sz="4" w:space="0" w:color="auto"/>
            </w:tcBorders>
            <w:shd w:val="clear" w:color="000000" w:fill="FFFFFF"/>
            <w:vAlign w:val="center"/>
            <w:hideMark/>
          </w:tcPr>
          <w:p w14:paraId="1FCEA2D8" w14:textId="77777777" w:rsidR="00254344" w:rsidRPr="00254344" w:rsidRDefault="00254344" w:rsidP="0042041C">
            <w:pPr>
              <w:jc w:val="center"/>
              <w:rPr>
                <w:color w:val="000000"/>
                <w:sz w:val="20"/>
                <w:szCs w:val="20"/>
                <w:lang w:eastAsia="es-CO"/>
              </w:rPr>
            </w:pPr>
            <w:proofErr w:type="spellStart"/>
            <w:r w:rsidRPr="00254344">
              <w:rPr>
                <w:color w:val="000000"/>
                <w:sz w:val="20"/>
                <w:szCs w:val="20"/>
                <w:lang w:eastAsia="es-CO"/>
              </w:rPr>
              <w:t>Buque</w:t>
            </w:r>
            <w:proofErr w:type="spellEnd"/>
            <w:r w:rsidRPr="00254344">
              <w:rPr>
                <w:color w:val="000000"/>
                <w:sz w:val="20"/>
                <w:szCs w:val="20"/>
                <w:lang w:eastAsia="es-CO"/>
              </w:rPr>
              <w:t xml:space="preserve"> </w:t>
            </w:r>
            <w:r w:rsidRPr="00254344">
              <w:rPr>
                <w:sz w:val="20"/>
                <w:szCs w:val="20"/>
              </w:rPr>
              <w:t>ARC-20 de Julio</w:t>
            </w:r>
            <w:r w:rsidRPr="00254344">
              <w:rPr>
                <w:color w:val="000000"/>
                <w:sz w:val="20"/>
                <w:szCs w:val="20"/>
                <w:lang w:eastAsia="es-CO"/>
              </w:rPr>
              <w:t xml:space="preserve"> </w:t>
            </w:r>
          </w:p>
        </w:tc>
      </w:tr>
      <w:tr w:rsidR="00254344" w:rsidRPr="00254344" w14:paraId="6A771929" w14:textId="77777777" w:rsidTr="00254344">
        <w:trPr>
          <w:trHeight w:val="70"/>
        </w:trPr>
        <w:tc>
          <w:tcPr>
            <w:tcW w:w="2552" w:type="dxa"/>
            <w:vMerge/>
            <w:tcBorders>
              <w:top w:val="nil"/>
              <w:left w:val="single" w:sz="4" w:space="0" w:color="auto"/>
              <w:bottom w:val="single" w:sz="4" w:space="0" w:color="auto"/>
              <w:right w:val="single" w:sz="4" w:space="0" w:color="auto"/>
            </w:tcBorders>
            <w:vAlign w:val="center"/>
            <w:hideMark/>
          </w:tcPr>
          <w:p w14:paraId="11FE5CCB" w14:textId="77777777" w:rsidR="00254344" w:rsidRPr="00254344" w:rsidRDefault="00254344" w:rsidP="0042041C">
            <w:pPr>
              <w:rPr>
                <w:b/>
                <w:bCs/>
                <w:color w:val="000000"/>
                <w:sz w:val="20"/>
                <w:szCs w:val="20"/>
                <w:lang w:eastAsia="es-CO"/>
              </w:rPr>
            </w:pPr>
          </w:p>
        </w:tc>
        <w:tc>
          <w:tcPr>
            <w:tcW w:w="4819" w:type="dxa"/>
            <w:tcBorders>
              <w:top w:val="nil"/>
              <w:left w:val="nil"/>
              <w:bottom w:val="single" w:sz="4" w:space="0" w:color="auto"/>
              <w:right w:val="single" w:sz="4" w:space="0" w:color="auto"/>
            </w:tcBorders>
            <w:shd w:val="clear" w:color="auto" w:fill="auto"/>
            <w:vAlign w:val="center"/>
            <w:hideMark/>
          </w:tcPr>
          <w:p w14:paraId="663A93C3"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Características de los procesos de mezcla a nivel sub-meso escalar en las bahías del Estrecho de Gerlache.</w:t>
            </w:r>
          </w:p>
        </w:tc>
        <w:tc>
          <w:tcPr>
            <w:tcW w:w="2268" w:type="dxa"/>
            <w:tcBorders>
              <w:top w:val="nil"/>
              <w:left w:val="nil"/>
              <w:bottom w:val="single" w:sz="4" w:space="0" w:color="auto"/>
              <w:right w:val="single" w:sz="4" w:space="0" w:color="auto"/>
            </w:tcBorders>
            <w:shd w:val="clear" w:color="000000" w:fill="FFFFFF"/>
            <w:vAlign w:val="center"/>
            <w:hideMark/>
          </w:tcPr>
          <w:p w14:paraId="70438CA2" w14:textId="77777777" w:rsidR="00254344" w:rsidRPr="00254344" w:rsidRDefault="00254344" w:rsidP="0042041C">
            <w:pPr>
              <w:jc w:val="center"/>
              <w:rPr>
                <w:color w:val="000000"/>
                <w:sz w:val="20"/>
                <w:szCs w:val="20"/>
                <w:lang w:eastAsia="es-CO"/>
              </w:rPr>
            </w:pPr>
            <w:proofErr w:type="spellStart"/>
            <w:r w:rsidRPr="00254344">
              <w:rPr>
                <w:color w:val="000000"/>
                <w:sz w:val="20"/>
                <w:szCs w:val="20"/>
                <w:lang w:eastAsia="es-CO"/>
              </w:rPr>
              <w:t>Buque</w:t>
            </w:r>
            <w:proofErr w:type="spellEnd"/>
            <w:r w:rsidRPr="00254344">
              <w:rPr>
                <w:color w:val="000000"/>
                <w:sz w:val="20"/>
                <w:szCs w:val="20"/>
                <w:lang w:eastAsia="es-CO"/>
              </w:rPr>
              <w:t xml:space="preserve"> </w:t>
            </w:r>
            <w:r w:rsidRPr="00254344">
              <w:rPr>
                <w:sz w:val="20"/>
                <w:szCs w:val="20"/>
              </w:rPr>
              <w:t>ARC-20 de Julio</w:t>
            </w:r>
            <w:r w:rsidRPr="00254344">
              <w:rPr>
                <w:color w:val="000000"/>
                <w:sz w:val="20"/>
                <w:szCs w:val="20"/>
                <w:lang w:eastAsia="es-CO"/>
              </w:rPr>
              <w:t xml:space="preserve"> </w:t>
            </w:r>
          </w:p>
        </w:tc>
      </w:tr>
      <w:tr w:rsidR="00254344" w:rsidRPr="00254344" w14:paraId="4BD59270" w14:textId="77777777" w:rsidTr="00254344">
        <w:trPr>
          <w:trHeight w:val="70"/>
        </w:trPr>
        <w:tc>
          <w:tcPr>
            <w:tcW w:w="2552" w:type="dxa"/>
            <w:vMerge/>
            <w:tcBorders>
              <w:top w:val="nil"/>
              <w:left w:val="single" w:sz="4" w:space="0" w:color="auto"/>
              <w:bottom w:val="single" w:sz="4" w:space="0" w:color="auto"/>
              <w:right w:val="single" w:sz="4" w:space="0" w:color="auto"/>
            </w:tcBorders>
            <w:vAlign w:val="center"/>
            <w:hideMark/>
          </w:tcPr>
          <w:p w14:paraId="760D32E7" w14:textId="77777777" w:rsidR="00254344" w:rsidRPr="00254344" w:rsidRDefault="00254344" w:rsidP="0042041C">
            <w:pPr>
              <w:rPr>
                <w:b/>
                <w:bCs/>
                <w:color w:val="000000"/>
                <w:sz w:val="20"/>
                <w:szCs w:val="20"/>
                <w:lang w:eastAsia="es-CO"/>
              </w:rPr>
            </w:pPr>
          </w:p>
        </w:tc>
        <w:tc>
          <w:tcPr>
            <w:tcW w:w="4819" w:type="dxa"/>
            <w:tcBorders>
              <w:top w:val="nil"/>
              <w:left w:val="nil"/>
              <w:bottom w:val="single" w:sz="4" w:space="0" w:color="auto"/>
              <w:right w:val="single" w:sz="4" w:space="0" w:color="auto"/>
            </w:tcBorders>
            <w:shd w:val="clear" w:color="auto" w:fill="auto"/>
            <w:vAlign w:val="center"/>
            <w:hideMark/>
          </w:tcPr>
          <w:p w14:paraId="7366AF2B"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 xml:space="preserve">Variabilidad en la termodinámica de las aguas superficiales del estrecho de Gerlache y de regiones marinas de Colombia, asociada al calentamiento global y a la teleconexión entre el Niño Oscilación del Sur, la </w:t>
            </w:r>
            <w:r w:rsidRPr="00254344">
              <w:rPr>
                <w:color w:val="000000"/>
                <w:sz w:val="20"/>
                <w:szCs w:val="20"/>
                <w:lang w:val="es-CO" w:eastAsia="es-CO"/>
              </w:rPr>
              <w:lastRenderedPageBreak/>
              <w:t>Oscilación Atlántico Norte y la oscilación Antártica.</w:t>
            </w:r>
          </w:p>
        </w:tc>
        <w:tc>
          <w:tcPr>
            <w:tcW w:w="2268" w:type="dxa"/>
            <w:tcBorders>
              <w:top w:val="nil"/>
              <w:left w:val="nil"/>
              <w:bottom w:val="single" w:sz="4" w:space="0" w:color="auto"/>
              <w:right w:val="single" w:sz="4" w:space="0" w:color="auto"/>
            </w:tcBorders>
            <w:shd w:val="clear" w:color="000000" w:fill="FFFFFF"/>
            <w:vAlign w:val="center"/>
            <w:hideMark/>
          </w:tcPr>
          <w:p w14:paraId="455AEA26" w14:textId="77777777" w:rsidR="00254344" w:rsidRPr="00254344" w:rsidRDefault="00254344" w:rsidP="0042041C">
            <w:pPr>
              <w:jc w:val="center"/>
              <w:rPr>
                <w:color w:val="000000"/>
                <w:sz w:val="20"/>
                <w:szCs w:val="20"/>
                <w:lang w:eastAsia="es-CO"/>
              </w:rPr>
            </w:pPr>
            <w:proofErr w:type="spellStart"/>
            <w:r w:rsidRPr="00254344">
              <w:rPr>
                <w:color w:val="000000"/>
                <w:sz w:val="20"/>
                <w:szCs w:val="20"/>
                <w:lang w:eastAsia="es-CO"/>
              </w:rPr>
              <w:lastRenderedPageBreak/>
              <w:t>Buque</w:t>
            </w:r>
            <w:proofErr w:type="spellEnd"/>
            <w:r w:rsidRPr="00254344">
              <w:rPr>
                <w:color w:val="000000"/>
                <w:sz w:val="20"/>
                <w:szCs w:val="20"/>
                <w:lang w:eastAsia="es-CO"/>
              </w:rPr>
              <w:t xml:space="preserve"> </w:t>
            </w:r>
            <w:r w:rsidRPr="00254344">
              <w:rPr>
                <w:sz w:val="20"/>
                <w:szCs w:val="20"/>
              </w:rPr>
              <w:t>ARC-20 de Julio</w:t>
            </w:r>
          </w:p>
        </w:tc>
      </w:tr>
      <w:tr w:rsidR="00254344" w:rsidRPr="00254344" w14:paraId="1D002D06" w14:textId="77777777" w:rsidTr="00254344">
        <w:trPr>
          <w:trHeight w:val="70"/>
        </w:trPr>
        <w:tc>
          <w:tcPr>
            <w:tcW w:w="255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B5FBC56" w14:textId="77777777" w:rsidR="00254344" w:rsidRPr="00254344" w:rsidRDefault="00254344" w:rsidP="0042041C">
            <w:pPr>
              <w:jc w:val="center"/>
              <w:rPr>
                <w:b/>
                <w:bCs/>
                <w:color w:val="000000"/>
                <w:sz w:val="20"/>
                <w:szCs w:val="20"/>
                <w:lang w:eastAsia="es-CO"/>
              </w:rPr>
            </w:pPr>
            <w:proofErr w:type="spellStart"/>
            <w:r w:rsidRPr="00254344">
              <w:rPr>
                <w:b/>
                <w:bCs/>
                <w:color w:val="000000"/>
                <w:sz w:val="20"/>
                <w:szCs w:val="20"/>
                <w:lang w:eastAsia="es-CO"/>
              </w:rPr>
              <w:lastRenderedPageBreak/>
              <w:t>Biodiversidad</w:t>
            </w:r>
            <w:proofErr w:type="spellEnd"/>
            <w:r w:rsidRPr="00254344">
              <w:rPr>
                <w:b/>
                <w:bCs/>
                <w:color w:val="000000"/>
                <w:sz w:val="20"/>
                <w:szCs w:val="20"/>
                <w:lang w:eastAsia="es-CO"/>
              </w:rPr>
              <w:t xml:space="preserve"> de Organismos </w:t>
            </w:r>
            <w:proofErr w:type="spellStart"/>
            <w:r w:rsidRPr="00254344">
              <w:rPr>
                <w:b/>
                <w:bCs/>
                <w:color w:val="000000"/>
                <w:sz w:val="20"/>
                <w:szCs w:val="20"/>
                <w:lang w:eastAsia="es-CO"/>
              </w:rPr>
              <w:t>Antárticos</w:t>
            </w:r>
            <w:proofErr w:type="spellEnd"/>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02C90D6E"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Evaluación de los cambios en la composición de las especies de tardígrados y bacterias asociadas provenientes de la Antártica.</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14:paraId="7614F4CC" w14:textId="77777777" w:rsidR="00254344" w:rsidRPr="00254344" w:rsidRDefault="00254344" w:rsidP="0042041C">
            <w:pPr>
              <w:jc w:val="center"/>
              <w:rPr>
                <w:color w:val="000000"/>
                <w:sz w:val="20"/>
                <w:szCs w:val="20"/>
                <w:lang w:eastAsia="es-CO"/>
              </w:rPr>
            </w:pPr>
            <w:proofErr w:type="spellStart"/>
            <w:r w:rsidRPr="00254344">
              <w:rPr>
                <w:sz w:val="20"/>
                <w:szCs w:val="20"/>
              </w:rPr>
              <w:t>Cooperación</w:t>
            </w:r>
            <w:proofErr w:type="spellEnd"/>
            <w:r w:rsidRPr="00254344">
              <w:rPr>
                <w:sz w:val="20"/>
                <w:szCs w:val="20"/>
              </w:rPr>
              <w:t xml:space="preserve"> </w:t>
            </w:r>
            <w:proofErr w:type="spellStart"/>
            <w:r w:rsidRPr="00254344">
              <w:rPr>
                <w:sz w:val="20"/>
                <w:szCs w:val="20"/>
              </w:rPr>
              <w:t>Internacional</w:t>
            </w:r>
            <w:proofErr w:type="spellEnd"/>
            <w:r w:rsidRPr="00254344">
              <w:rPr>
                <w:sz w:val="20"/>
                <w:szCs w:val="20"/>
              </w:rPr>
              <w:t xml:space="preserve"> (ESPAÑA).</w:t>
            </w:r>
          </w:p>
        </w:tc>
      </w:tr>
      <w:tr w:rsidR="00254344" w:rsidRPr="00254344" w14:paraId="13F6B295" w14:textId="77777777" w:rsidTr="00254344">
        <w:trPr>
          <w:trHeight w:val="765"/>
        </w:trPr>
        <w:tc>
          <w:tcPr>
            <w:tcW w:w="2552" w:type="dxa"/>
            <w:vMerge/>
            <w:tcBorders>
              <w:top w:val="nil"/>
              <w:left w:val="single" w:sz="4" w:space="0" w:color="auto"/>
              <w:bottom w:val="single" w:sz="4" w:space="0" w:color="000000"/>
              <w:right w:val="single" w:sz="4" w:space="0" w:color="auto"/>
            </w:tcBorders>
            <w:vAlign w:val="center"/>
            <w:hideMark/>
          </w:tcPr>
          <w:p w14:paraId="2ACC13C6" w14:textId="77777777" w:rsidR="00254344" w:rsidRPr="00254344" w:rsidRDefault="00254344" w:rsidP="0042041C">
            <w:pPr>
              <w:rPr>
                <w:b/>
                <w:bCs/>
                <w:color w:val="000000"/>
                <w:sz w:val="20"/>
                <w:szCs w:val="20"/>
                <w:lang w:eastAsia="es-CO"/>
              </w:rPr>
            </w:pPr>
          </w:p>
        </w:tc>
        <w:tc>
          <w:tcPr>
            <w:tcW w:w="4819" w:type="dxa"/>
            <w:tcBorders>
              <w:top w:val="nil"/>
              <w:left w:val="nil"/>
              <w:bottom w:val="single" w:sz="4" w:space="0" w:color="auto"/>
              <w:right w:val="single" w:sz="4" w:space="0" w:color="auto"/>
            </w:tcBorders>
            <w:shd w:val="clear" w:color="auto" w:fill="auto"/>
            <w:vAlign w:val="center"/>
            <w:hideMark/>
          </w:tcPr>
          <w:p w14:paraId="721F6F8A"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Censo, ecología trófica, concentraciones de mercurio y genética de pinnípedos en algunas zonas poco estudiadas en el Estrecho de Gerlache Península Antártica.</w:t>
            </w:r>
          </w:p>
        </w:tc>
        <w:tc>
          <w:tcPr>
            <w:tcW w:w="2268" w:type="dxa"/>
            <w:tcBorders>
              <w:top w:val="nil"/>
              <w:left w:val="nil"/>
              <w:bottom w:val="single" w:sz="4" w:space="0" w:color="auto"/>
              <w:right w:val="single" w:sz="4" w:space="0" w:color="auto"/>
            </w:tcBorders>
            <w:shd w:val="clear" w:color="000000" w:fill="FFFFFF"/>
            <w:vAlign w:val="center"/>
            <w:hideMark/>
          </w:tcPr>
          <w:p w14:paraId="3B06EE74" w14:textId="77777777" w:rsidR="00254344" w:rsidRPr="00254344" w:rsidRDefault="00254344" w:rsidP="0042041C">
            <w:pPr>
              <w:jc w:val="center"/>
              <w:rPr>
                <w:color w:val="000000"/>
                <w:sz w:val="20"/>
                <w:szCs w:val="20"/>
                <w:lang w:eastAsia="es-CO"/>
              </w:rPr>
            </w:pPr>
            <w:proofErr w:type="spellStart"/>
            <w:r w:rsidRPr="00254344">
              <w:rPr>
                <w:color w:val="000000"/>
                <w:sz w:val="20"/>
                <w:szCs w:val="20"/>
                <w:lang w:eastAsia="es-CO"/>
              </w:rPr>
              <w:t>Buque</w:t>
            </w:r>
            <w:proofErr w:type="spellEnd"/>
            <w:r w:rsidRPr="00254344">
              <w:rPr>
                <w:color w:val="000000"/>
                <w:sz w:val="20"/>
                <w:szCs w:val="20"/>
                <w:lang w:eastAsia="es-CO"/>
              </w:rPr>
              <w:t xml:space="preserve"> </w:t>
            </w:r>
            <w:r w:rsidRPr="00254344">
              <w:rPr>
                <w:sz w:val="20"/>
                <w:szCs w:val="20"/>
              </w:rPr>
              <w:t>ARC-20 de Julio</w:t>
            </w:r>
            <w:r w:rsidRPr="00254344">
              <w:rPr>
                <w:color w:val="000000"/>
                <w:sz w:val="20"/>
                <w:szCs w:val="20"/>
                <w:lang w:eastAsia="es-CO"/>
              </w:rPr>
              <w:t xml:space="preserve"> </w:t>
            </w:r>
          </w:p>
        </w:tc>
      </w:tr>
      <w:tr w:rsidR="00254344" w:rsidRPr="00BF2D03" w14:paraId="28413471" w14:textId="77777777" w:rsidTr="00254344">
        <w:trPr>
          <w:trHeight w:val="495"/>
        </w:trPr>
        <w:tc>
          <w:tcPr>
            <w:tcW w:w="2552" w:type="dxa"/>
            <w:vMerge/>
            <w:tcBorders>
              <w:top w:val="nil"/>
              <w:left w:val="single" w:sz="4" w:space="0" w:color="auto"/>
              <w:bottom w:val="single" w:sz="4" w:space="0" w:color="000000"/>
              <w:right w:val="single" w:sz="4" w:space="0" w:color="auto"/>
            </w:tcBorders>
            <w:vAlign w:val="center"/>
            <w:hideMark/>
          </w:tcPr>
          <w:p w14:paraId="7A2DBAD1" w14:textId="77777777" w:rsidR="00254344" w:rsidRPr="00254344" w:rsidRDefault="00254344" w:rsidP="0042041C">
            <w:pPr>
              <w:rPr>
                <w:b/>
                <w:bCs/>
                <w:color w:val="000000"/>
                <w:sz w:val="20"/>
                <w:szCs w:val="20"/>
                <w:lang w:eastAsia="es-CO"/>
              </w:rPr>
            </w:pPr>
          </w:p>
        </w:tc>
        <w:tc>
          <w:tcPr>
            <w:tcW w:w="4819" w:type="dxa"/>
            <w:tcBorders>
              <w:top w:val="nil"/>
              <w:left w:val="nil"/>
              <w:bottom w:val="single" w:sz="4" w:space="0" w:color="auto"/>
              <w:right w:val="single" w:sz="4" w:space="0" w:color="auto"/>
            </w:tcBorders>
            <w:shd w:val="clear" w:color="auto" w:fill="auto"/>
            <w:vAlign w:val="center"/>
            <w:hideMark/>
          </w:tcPr>
          <w:p w14:paraId="4764E913"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Bioacumulación de mercurio en la comunidad de cetáceos presentes en aguas Antárticas</w:t>
            </w:r>
          </w:p>
        </w:tc>
        <w:tc>
          <w:tcPr>
            <w:tcW w:w="2268" w:type="dxa"/>
            <w:tcBorders>
              <w:top w:val="nil"/>
              <w:left w:val="nil"/>
              <w:bottom w:val="single" w:sz="4" w:space="0" w:color="auto"/>
              <w:right w:val="single" w:sz="4" w:space="0" w:color="auto"/>
            </w:tcBorders>
            <w:shd w:val="clear" w:color="000000" w:fill="FFFFFF"/>
            <w:vAlign w:val="center"/>
            <w:hideMark/>
          </w:tcPr>
          <w:p w14:paraId="054E4F34" w14:textId="77777777" w:rsidR="00254344" w:rsidRPr="00254344" w:rsidRDefault="00254344" w:rsidP="0042041C">
            <w:pPr>
              <w:tabs>
                <w:tab w:val="left" w:pos="1500"/>
              </w:tabs>
              <w:spacing w:line="276" w:lineRule="auto"/>
              <w:jc w:val="center"/>
              <w:rPr>
                <w:color w:val="000000"/>
                <w:sz w:val="20"/>
                <w:szCs w:val="20"/>
                <w:lang w:val="es-CO" w:eastAsia="es-CO"/>
              </w:rPr>
            </w:pPr>
            <w:r w:rsidRPr="00254344">
              <w:rPr>
                <w:sz w:val="20"/>
                <w:szCs w:val="20"/>
                <w:lang w:val="es-CO"/>
              </w:rPr>
              <w:t xml:space="preserve">Buque ARC-20 de Julio y Cooperación Internacional (BULGARIA) </w:t>
            </w:r>
          </w:p>
        </w:tc>
      </w:tr>
      <w:tr w:rsidR="00254344" w:rsidRPr="00254344" w14:paraId="72ECEC91" w14:textId="77777777" w:rsidTr="00254344">
        <w:trPr>
          <w:trHeight w:val="480"/>
        </w:trPr>
        <w:tc>
          <w:tcPr>
            <w:tcW w:w="2552" w:type="dxa"/>
            <w:vMerge/>
            <w:tcBorders>
              <w:top w:val="nil"/>
              <w:left w:val="single" w:sz="4" w:space="0" w:color="auto"/>
              <w:bottom w:val="single" w:sz="4" w:space="0" w:color="000000"/>
              <w:right w:val="single" w:sz="4" w:space="0" w:color="auto"/>
            </w:tcBorders>
            <w:vAlign w:val="center"/>
            <w:hideMark/>
          </w:tcPr>
          <w:p w14:paraId="68858F84" w14:textId="77777777" w:rsidR="00254344" w:rsidRPr="00254344" w:rsidRDefault="00254344" w:rsidP="0042041C">
            <w:pPr>
              <w:rPr>
                <w:b/>
                <w:bCs/>
                <w:color w:val="000000"/>
                <w:sz w:val="20"/>
                <w:szCs w:val="20"/>
                <w:lang w:val="es-CO" w:eastAsia="es-CO"/>
              </w:rPr>
            </w:pPr>
          </w:p>
        </w:tc>
        <w:tc>
          <w:tcPr>
            <w:tcW w:w="4819" w:type="dxa"/>
            <w:tcBorders>
              <w:top w:val="nil"/>
              <w:left w:val="nil"/>
              <w:bottom w:val="single" w:sz="4" w:space="0" w:color="auto"/>
              <w:right w:val="single" w:sz="4" w:space="0" w:color="auto"/>
            </w:tcBorders>
            <w:shd w:val="clear" w:color="auto" w:fill="auto"/>
            <w:vAlign w:val="center"/>
            <w:hideMark/>
          </w:tcPr>
          <w:p w14:paraId="66DFAB32"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Diversidad de comunidades bacterianas en Bahías con influencia antropogénicas en ecosistemas contrastantes.</w:t>
            </w:r>
          </w:p>
        </w:tc>
        <w:tc>
          <w:tcPr>
            <w:tcW w:w="2268" w:type="dxa"/>
            <w:tcBorders>
              <w:top w:val="nil"/>
              <w:left w:val="nil"/>
              <w:bottom w:val="single" w:sz="4" w:space="0" w:color="auto"/>
              <w:right w:val="single" w:sz="4" w:space="0" w:color="auto"/>
            </w:tcBorders>
            <w:shd w:val="clear" w:color="000000" w:fill="FFFFFF"/>
            <w:vAlign w:val="center"/>
            <w:hideMark/>
          </w:tcPr>
          <w:p w14:paraId="2DB77AC0" w14:textId="77777777" w:rsidR="00254344" w:rsidRPr="00254344" w:rsidRDefault="00254344" w:rsidP="0042041C">
            <w:pPr>
              <w:jc w:val="center"/>
              <w:rPr>
                <w:color w:val="000000"/>
                <w:sz w:val="20"/>
                <w:szCs w:val="20"/>
                <w:lang w:eastAsia="es-CO"/>
              </w:rPr>
            </w:pPr>
            <w:proofErr w:type="spellStart"/>
            <w:r w:rsidRPr="00254344">
              <w:rPr>
                <w:color w:val="000000"/>
                <w:sz w:val="20"/>
                <w:szCs w:val="20"/>
                <w:lang w:eastAsia="es-CO"/>
              </w:rPr>
              <w:t>Buque</w:t>
            </w:r>
            <w:proofErr w:type="spellEnd"/>
            <w:r w:rsidRPr="00254344">
              <w:rPr>
                <w:color w:val="000000"/>
                <w:sz w:val="20"/>
                <w:szCs w:val="20"/>
                <w:lang w:eastAsia="es-CO"/>
              </w:rPr>
              <w:t xml:space="preserve"> </w:t>
            </w:r>
            <w:r w:rsidRPr="00254344">
              <w:rPr>
                <w:sz w:val="20"/>
                <w:szCs w:val="20"/>
              </w:rPr>
              <w:t>ARC-20 de Julio</w:t>
            </w:r>
          </w:p>
        </w:tc>
      </w:tr>
      <w:tr w:rsidR="00254344" w:rsidRPr="00254344" w14:paraId="21875825" w14:textId="77777777" w:rsidTr="00254344">
        <w:trPr>
          <w:trHeight w:val="300"/>
        </w:trPr>
        <w:tc>
          <w:tcPr>
            <w:tcW w:w="2552" w:type="dxa"/>
            <w:vMerge/>
            <w:tcBorders>
              <w:top w:val="nil"/>
              <w:left w:val="single" w:sz="4" w:space="0" w:color="auto"/>
              <w:bottom w:val="single" w:sz="4" w:space="0" w:color="000000"/>
              <w:right w:val="single" w:sz="4" w:space="0" w:color="auto"/>
            </w:tcBorders>
            <w:vAlign w:val="center"/>
            <w:hideMark/>
          </w:tcPr>
          <w:p w14:paraId="063C6832" w14:textId="77777777" w:rsidR="00254344" w:rsidRPr="00254344" w:rsidRDefault="00254344" w:rsidP="0042041C">
            <w:pPr>
              <w:rPr>
                <w:b/>
                <w:bCs/>
                <w:color w:val="000000"/>
                <w:sz w:val="20"/>
                <w:szCs w:val="20"/>
                <w:lang w:eastAsia="es-CO"/>
              </w:rPr>
            </w:pPr>
          </w:p>
        </w:tc>
        <w:tc>
          <w:tcPr>
            <w:tcW w:w="4819" w:type="dxa"/>
            <w:tcBorders>
              <w:top w:val="nil"/>
              <w:left w:val="nil"/>
              <w:bottom w:val="single" w:sz="4" w:space="0" w:color="auto"/>
              <w:right w:val="single" w:sz="4" w:space="0" w:color="auto"/>
            </w:tcBorders>
            <w:shd w:val="clear" w:color="auto" w:fill="auto"/>
            <w:vAlign w:val="center"/>
            <w:hideMark/>
          </w:tcPr>
          <w:p w14:paraId="567600D5" w14:textId="77777777" w:rsidR="00254344" w:rsidRPr="00254344" w:rsidRDefault="00254344" w:rsidP="0042041C">
            <w:pPr>
              <w:jc w:val="center"/>
              <w:rPr>
                <w:color w:val="000000"/>
                <w:sz w:val="20"/>
                <w:szCs w:val="20"/>
                <w:lang w:eastAsia="es-CO"/>
              </w:rPr>
            </w:pPr>
            <w:r w:rsidRPr="00254344">
              <w:rPr>
                <w:color w:val="000000"/>
                <w:sz w:val="20"/>
                <w:szCs w:val="20"/>
                <w:lang w:eastAsia="es-CO"/>
              </w:rPr>
              <w:t>Bioprospecting with new scientific approaches being undertaken on Antarctic organisms</w:t>
            </w:r>
          </w:p>
        </w:tc>
        <w:tc>
          <w:tcPr>
            <w:tcW w:w="2268" w:type="dxa"/>
            <w:tcBorders>
              <w:top w:val="nil"/>
              <w:left w:val="nil"/>
              <w:bottom w:val="single" w:sz="4" w:space="0" w:color="auto"/>
              <w:right w:val="single" w:sz="4" w:space="0" w:color="auto"/>
            </w:tcBorders>
            <w:shd w:val="clear" w:color="000000" w:fill="FFFFFF"/>
            <w:vAlign w:val="center"/>
            <w:hideMark/>
          </w:tcPr>
          <w:p w14:paraId="080ACDD7" w14:textId="77777777" w:rsidR="00254344" w:rsidRPr="00254344" w:rsidRDefault="00254344" w:rsidP="0042041C">
            <w:pPr>
              <w:jc w:val="center"/>
              <w:rPr>
                <w:color w:val="000000"/>
                <w:sz w:val="20"/>
                <w:szCs w:val="20"/>
                <w:lang w:eastAsia="es-CO"/>
              </w:rPr>
            </w:pPr>
            <w:proofErr w:type="spellStart"/>
            <w:r w:rsidRPr="00254344">
              <w:rPr>
                <w:color w:val="000000"/>
                <w:sz w:val="20"/>
                <w:szCs w:val="20"/>
                <w:lang w:eastAsia="es-CO"/>
              </w:rPr>
              <w:t>Buque</w:t>
            </w:r>
            <w:proofErr w:type="spellEnd"/>
            <w:r w:rsidRPr="00254344">
              <w:rPr>
                <w:color w:val="000000"/>
                <w:sz w:val="20"/>
                <w:szCs w:val="20"/>
                <w:lang w:eastAsia="es-CO"/>
              </w:rPr>
              <w:t xml:space="preserve"> </w:t>
            </w:r>
            <w:r w:rsidRPr="00254344">
              <w:rPr>
                <w:sz w:val="20"/>
                <w:szCs w:val="20"/>
              </w:rPr>
              <w:t>ARC-20 de Julio</w:t>
            </w:r>
            <w:r w:rsidRPr="00254344">
              <w:rPr>
                <w:color w:val="000000"/>
                <w:sz w:val="20"/>
                <w:szCs w:val="20"/>
                <w:lang w:eastAsia="es-CO"/>
              </w:rPr>
              <w:t xml:space="preserve"> </w:t>
            </w:r>
          </w:p>
        </w:tc>
      </w:tr>
      <w:tr w:rsidR="00254344" w:rsidRPr="00254344" w14:paraId="0229B818" w14:textId="77777777" w:rsidTr="00254344">
        <w:trPr>
          <w:trHeight w:val="480"/>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604D4F44" w14:textId="77777777" w:rsidR="00254344" w:rsidRPr="00254344" w:rsidRDefault="00254344" w:rsidP="0042041C">
            <w:pPr>
              <w:jc w:val="center"/>
              <w:rPr>
                <w:b/>
                <w:bCs/>
                <w:color w:val="000000"/>
                <w:sz w:val="20"/>
                <w:szCs w:val="20"/>
                <w:lang w:val="es-CO" w:eastAsia="es-CO"/>
              </w:rPr>
            </w:pPr>
            <w:r w:rsidRPr="00254344">
              <w:rPr>
                <w:b/>
                <w:bCs/>
                <w:color w:val="000000"/>
                <w:sz w:val="20"/>
                <w:szCs w:val="20"/>
                <w:lang w:val="es-CO" w:eastAsia="es-CO"/>
              </w:rPr>
              <w:t>Ecosistemas marinos, costeros y continentales</w:t>
            </w:r>
          </w:p>
        </w:tc>
        <w:tc>
          <w:tcPr>
            <w:tcW w:w="4819" w:type="dxa"/>
            <w:tcBorders>
              <w:top w:val="nil"/>
              <w:left w:val="nil"/>
              <w:bottom w:val="single" w:sz="4" w:space="0" w:color="auto"/>
              <w:right w:val="single" w:sz="4" w:space="0" w:color="auto"/>
            </w:tcBorders>
            <w:shd w:val="clear" w:color="auto" w:fill="auto"/>
            <w:vAlign w:val="center"/>
            <w:hideMark/>
          </w:tcPr>
          <w:p w14:paraId="10E6DD04"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Evaluación de la eficiencia de las zonas protegidas de la antártica en la conservación de la biodiversidad terrestre.</w:t>
            </w:r>
          </w:p>
        </w:tc>
        <w:tc>
          <w:tcPr>
            <w:tcW w:w="2268" w:type="dxa"/>
            <w:tcBorders>
              <w:top w:val="nil"/>
              <w:left w:val="nil"/>
              <w:bottom w:val="single" w:sz="4" w:space="0" w:color="auto"/>
              <w:right w:val="single" w:sz="4" w:space="0" w:color="auto"/>
            </w:tcBorders>
            <w:shd w:val="clear" w:color="000000" w:fill="FFFFFF"/>
            <w:vAlign w:val="center"/>
            <w:hideMark/>
          </w:tcPr>
          <w:p w14:paraId="03B998DB" w14:textId="77777777" w:rsidR="00254344" w:rsidRPr="00254344" w:rsidRDefault="00254344" w:rsidP="0042041C">
            <w:pPr>
              <w:jc w:val="center"/>
              <w:rPr>
                <w:color w:val="000000"/>
                <w:sz w:val="20"/>
                <w:szCs w:val="20"/>
                <w:lang w:eastAsia="es-CO"/>
              </w:rPr>
            </w:pPr>
            <w:proofErr w:type="spellStart"/>
            <w:r w:rsidRPr="00254344">
              <w:rPr>
                <w:color w:val="000000"/>
                <w:sz w:val="20"/>
                <w:szCs w:val="20"/>
                <w:lang w:eastAsia="es-CO"/>
              </w:rPr>
              <w:t>Laboratorio</w:t>
            </w:r>
            <w:proofErr w:type="spellEnd"/>
            <w:r w:rsidRPr="00254344">
              <w:rPr>
                <w:color w:val="000000"/>
                <w:sz w:val="20"/>
                <w:szCs w:val="20"/>
                <w:lang w:eastAsia="es-CO"/>
              </w:rPr>
              <w:t xml:space="preserve"> en Colombia</w:t>
            </w:r>
          </w:p>
        </w:tc>
      </w:tr>
      <w:tr w:rsidR="00254344" w:rsidRPr="00254344" w14:paraId="66557241" w14:textId="77777777" w:rsidTr="00254344">
        <w:trPr>
          <w:trHeight w:val="497"/>
        </w:trPr>
        <w:tc>
          <w:tcPr>
            <w:tcW w:w="2552" w:type="dxa"/>
            <w:tcBorders>
              <w:top w:val="nil"/>
              <w:left w:val="single" w:sz="4" w:space="0" w:color="auto"/>
              <w:bottom w:val="single" w:sz="4" w:space="0" w:color="auto"/>
              <w:right w:val="single" w:sz="4" w:space="0" w:color="auto"/>
            </w:tcBorders>
            <w:shd w:val="clear" w:color="000000" w:fill="FFFFFF"/>
            <w:vAlign w:val="center"/>
            <w:hideMark/>
          </w:tcPr>
          <w:p w14:paraId="15881C7B" w14:textId="77777777" w:rsidR="00254344" w:rsidRPr="00254344" w:rsidRDefault="00254344" w:rsidP="0042041C">
            <w:pPr>
              <w:jc w:val="center"/>
              <w:rPr>
                <w:b/>
                <w:bCs/>
                <w:color w:val="000000"/>
                <w:sz w:val="20"/>
                <w:szCs w:val="20"/>
                <w:lang w:val="es-CO" w:eastAsia="es-CO"/>
              </w:rPr>
            </w:pPr>
            <w:r w:rsidRPr="00254344">
              <w:rPr>
                <w:b/>
                <w:bCs/>
                <w:color w:val="000000"/>
                <w:sz w:val="20"/>
                <w:szCs w:val="20"/>
                <w:lang w:val="es-CO" w:eastAsia="es-CO"/>
              </w:rPr>
              <w:t>Cambio climático y evolución del clima</w:t>
            </w:r>
          </w:p>
        </w:tc>
        <w:tc>
          <w:tcPr>
            <w:tcW w:w="4819" w:type="dxa"/>
            <w:tcBorders>
              <w:top w:val="nil"/>
              <w:left w:val="nil"/>
              <w:bottom w:val="single" w:sz="4" w:space="0" w:color="auto"/>
              <w:right w:val="single" w:sz="4" w:space="0" w:color="auto"/>
            </w:tcBorders>
            <w:shd w:val="clear" w:color="auto" w:fill="auto"/>
            <w:vAlign w:val="center"/>
            <w:hideMark/>
          </w:tcPr>
          <w:p w14:paraId="21B95129" w14:textId="77777777" w:rsidR="00254344" w:rsidRPr="00254344" w:rsidRDefault="00254344" w:rsidP="0042041C">
            <w:pPr>
              <w:jc w:val="center"/>
              <w:rPr>
                <w:color w:val="000000"/>
                <w:sz w:val="20"/>
                <w:szCs w:val="20"/>
                <w:lang w:eastAsia="es-CO"/>
              </w:rPr>
            </w:pPr>
            <w:r w:rsidRPr="00254344">
              <w:rPr>
                <w:color w:val="000000"/>
                <w:sz w:val="20"/>
                <w:szCs w:val="20"/>
                <w:lang w:eastAsia="es-CO"/>
              </w:rPr>
              <w:t>Calving and mass balance studied by remote sensing in-situ methods and modelling at King George Island (CAMB-KGI) – Calving and Hydrography component.</w:t>
            </w:r>
          </w:p>
        </w:tc>
        <w:tc>
          <w:tcPr>
            <w:tcW w:w="2268" w:type="dxa"/>
            <w:tcBorders>
              <w:top w:val="nil"/>
              <w:left w:val="nil"/>
              <w:bottom w:val="single" w:sz="4" w:space="0" w:color="auto"/>
              <w:right w:val="single" w:sz="4" w:space="0" w:color="auto"/>
            </w:tcBorders>
            <w:shd w:val="clear" w:color="000000" w:fill="FFFFFF"/>
            <w:vAlign w:val="center"/>
            <w:hideMark/>
          </w:tcPr>
          <w:p w14:paraId="5D6B5E65"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 xml:space="preserve">Buque </w:t>
            </w:r>
            <w:r w:rsidRPr="00254344">
              <w:rPr>
                <w:sz w:val="20"/>
                <w:szCs w:val="20"/>
                <w:lang w:val="es-CO"/>
              </w:rPr>
              <w:t>ARC-20 de Julio</w:t>
            </w:r>
          </w:p>
          <w:p w14:paraId="7B1133FC"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 xml:space="preserve">y Cooperación Internacional </w:t>
            </w:r>
          </w:p>
          <w:p w14:paraId="5E044EF2" w14:textId="77777777" w:rsidR="00254344" w:rsidRPr="00254344" w:rsidRDefault="00254344" w:rsidP="00254344">
            <w:pPr>
              <w:jc w:val="center"/>
              <w:rPr>
                <w:color w:val="000000"/>
                <w:sz w:val="20"/>
                <w:szCs w:val="20"/>
                <w:lang w:eastAsia="es-CO"/>
              </w:rPr>
            </w:pPr>
            <w:r w:rsidRPr="00254344">
              <w:rPr>
                <w:color w:val="000000"/>
                <w:sz w:val="20"/>
                <w:szCs w:val="20"/>
                <w:lang w:eastAsia="es-CO"/>
              </w:rPr>
              <w:t>(</w:t>
            </w:r>
            <w:r>
              <w:rPr>
                <w:color w:val="000000"/>
                <w:sz w:val="20"/>
                <w:szCs w:val="20"/>
                <w:lang w:eastAsia="es-CO"/>
              </w:rPr>
              <w:t>PERÚ)</w:t>
            </w:r>
          </w:p>
        </w:tc>
      </w:tr>
      <w:tr w:rsidR="00254344" w:rsidRPr="00254344" w14:paraId="4FF10A71" w14:textId="77777777" w:rsidTr="00254344">
        <w:trPr>
          <w:trHeight w:val="480"/>
        </w:trPr>
        <w:tc>
          <w:tcPr>
            <w:tcW w:w="2552" w:type="dxa"/>
            <w:vMerge w:val="restart"/>
            <w:tcBorders>
              <w:top w:val="nil"/>
              <w:left w:val="single" w:sz="4" w:space="0" w:color="auto"/>
              <w:bottom w:val="nil"/>
              <w:right w:val="single" w:sz="4" w:space="0" w:color="auto"/>
            </w:tcBorders>
            <w:shd w:val="clear" w:color="000000" w:fill="FFFFFF"/>
            <w:vAlign w:val="center"/>
            <w:hideMark/>
          </w:tcPr>
          <w:p w14:paraId="770D075E" w14:textId="77777777" w:rsidR="00254344" w:rsidRPr="00254344" w:rsidRDefault="00254344" w:rsidP="0042041C">
            <w:pPr>
              <w:jc w:val="center"/>
              <w:rPr>
                <w:b/>
                <w:bCs/>
                <w:color w:val="000000"/>
                <w:sz w:val="20"/>
                <w:szCs w:val="20"/>
                <w:lang w:val="es-CO" w:eastAsia="es-CO"/>
              </w:rPr>
            </w:pPr>
            <w:r w:rsidRPr="00254344">
              <w:rPr>
                <w:b/>
                <w:bCs/>
                <w:color w:val="000000"/>
                <w:sz w:val="20"/>
                <w:szCs w:val="20"/>
                <w:lang w:val="es-CO" w:eastAsia="es-CO"/>
              </w:rPr>
              <w:t>Medio ambiente y otras iniciativas</w:t>
            </w:r>
          </w:p>
        </w:tc>
        <w:tc>
          <w:tcPr>
            <w:tcW w:w="4819" w:type="dxa"/>
            <w:tcBorders>
              <w:top w:val="nil"/>
              <w:left w:val="nil"/>
              <w:bottom w:val="single" w:sz="4" w:space="0" w:color="auto"/>
              <w:right w:val="single" w:sz="4" w:space="0" w:color="auto"/>
            </w:tcBorders>
            <w:shd w:val="clear" w:color="auto" w:fill="auto"/>
            <w:vAlign w:val="center"/>
            <w:hideMark/>
          </w:tcPr>
          <w:p w14:paraId="49E0A698"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Proyecto colombiano de Arte en Antártida 2018-2019.</w:t>
            </w:r>
          </w:p>
        </w:tc>
        <w:tc>
          <w:tcPr>
            <w:tcW w:w="2268" w:type="dxa"/>
            <w:tcBorders>
              <w:top w:val="nil"/>
              <w:left w:val="nil"/>
              <w:bottom w:val="single" w:sz="4" w:space="0" w:color="auto"/>
              <w:right w:val="single" w:sz="4" w:space="0" w:color="auto"/>
            </w:tcBorders>
            <w:shd w:val="clear" w:color="000000" w:fill="FFFFFF"/>
            <w:vAlign w:val="center"/>
            <w:hideMark/>
          </w:tcPr>
          <w:p w14:paraId="4A640264" w14:textId="77777777" w:rsidR="00254344" w:rsidRPr="00254344" w:rsidRDefault="00254344" w:rsidP="0042041C">
            <w:pPr>
              <w:tabs>
                <w:tab w:val="left" w:pos="1500"/>
              </w:tabs>
              <w:spacing w:line="276" w:lineRule="auto"/>
              <w:jc w:val="center"/>
              <w:rPr>
                <w:sz w:val="20"/>
                <w:szCs w:val="20"/>
              </w:rPr>
            </w:pPr>
            <w:proofErr w:type="spellStart"/>
            <w:r w:rsidRPr="00254344">
              <w:rPr>
                <w:sz w:val="20"/>
                <w:szCs w:val="20"/>
              </w:rPr>
              <w:t>Cooperación</w:t>
            </w:r>
            <w:proofErr w:type="spellEnd"/>
            <w:r w:rsidRPr="00254344">
              <w:rPr>
                <w:sz w:val="20"/>
                <w:szCs w:val="20"/>
              </w:rPr>
              <w:t xml:space="preserve"> </w:t>
            </w:r>
            <w:proofErr w:type="spellStart"/>
            <w:r w:rsidRPr="00254344">
              <w:rPr>
                <w:sz w:val="20"/>
                <w:szCs w:val="20"/>
              </w:rPr>
              <w:t>Internacional</w:t>
            </w:r>
            <w:proofErr w:type="spellEnd"/>
          </w:p>
          <w:p w14:paraId="79BC82C0" w14:textId="77777777" w:rsidR="00254344" w:rsidRPr="00254344" w:rsidRDefault="00254344" w:rsidP="0042041C">
            <w:pPr>
              <w:jc w:val="center"/>
              <w:rPr>
                <w:color w:val="000000"/>
                <w:sz w:val="20"/>
                <w:szCs w:val="20"/>
                <w:lang w:eastAsia="es-CO"/>
              </w:rPr>
            </w:pPr>
            <w:r w:rsidRPr="00254344">
              <w:rPr>
                <w:sz w:val="20"/>
                <w:szCs w:val="20"/>
              </w:rPr>
              <w:t>(ECUADOR).</w:t>
            </w:r>
          </w:p>
        </w:tc>
      </w:tr>
      <w:tr w:rsidR="00254344" w:rsidRPr="00254344" w14:paraId="56D84881" w14:textId="77777777" w:rsidTr="00254344">
        <w:trPr>
          <w:trHeight w:val="480"/>
        </w:trPr>
        <w:tc>
          <w:tcPr>
            <w:tcW w:w="2552" w:type="dxa"/>
            <w:vMerge/>
            <w:tcBorders>
              <w:top w:val="nil"/>
              <w:left w:val="single" w:sz="4" w:space="0" w:color="auto"/>
              <w:bottom w:val="nil"/>
              <w:right w:val="single" w:sz="4" w:space="0" w:color="auto"/>
            </w:tcBorders>
            <w:vAlign w:val="center"/>
            <w:hideMark/>
          </w:tcPr>
          <w:p w14:paraId="6D2A7348" w14:textId="77777777" w:rsidR="00254344" w:rsidRPr="00254344" w:rsidRDefault="00254344" w:rsidP="0042041C">
            <w:pPr>
              <w:rPr>
                <w:b/>
                <w:bCs/>
                <w:color w:val="000000"/>
                <w:sz w:val="20"/>
                <w:szCs w:val="20"/>
                <w:lang w:eastAsia="es-CO"/>
              </w:rPr>
            </w:pPr>
          </w:p>
        </w:tc>
        <w:tc>
          <w:tcPr>
            <w:tcW w:w="4819" w:type="dxa"/>
            <w:tcBorders>
              <w:top w:val="nil"/>
              <w:left w:val="nil"/>
              <w:bottom w:val="single" w:sz="4" w:space="0" w:color="auto"/>
              <w:right w:val="single" w:sz="4" w:space="0" w:color="auto"/>
            </w:tcBorders>
            <w:shd w:val="clear" w:color="auto" w:fill="auto"/>
            <w:vAlign w:val="center"/>
            <w:hideMark/>
          </w:tcPr>
          <w:p w14:paraId="10957005"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 xml:space="preserve">Implementación de RPAS para la obtención de datos geoespaciales y levantamiento de cartografía de precisión </w:t>
            </w:r>
          </w:p>
        </w:tc>
        <w:tc>
          <w:tcPr>
            <w:tcW w:w="2268" w:type="dxa"/>
            <w:tcBorders>
              <w:top w:val="nil"/>
              <w:left w:val="nil"/>
              <w:bottom w:val="single" w:sz="4" w:space="0" w:color="auto"/>
              <w:right w:val="single" w:sz="4" w:space="0" w:color="auto"/>
            </w:tcBorders>
            <w:shd w:val="clear" w:color="000000" w:fill="FFFFFF"/>
            <w:vAlign w:val="center"/>
            <w:hideMark/>
          </w:tcPr>
          <w:p w14:paraId="4FF721CB" w14:textId="77777777" w:rsidR="00254344" w:rsidRPr="00254344" w:rsidRDefault="00254344" w:rsidP="0042041C">
            <w:pPr>
              <w:jc w:val="center"/>
              <w:rPr>
                <w:color w:val="000000"/>
                <w:sz w:val="20"/>
                <w:szCs w:val="20"/>
                <w:lang w:eastAsia="es-CO"/>
              </w:rPr>
            </w:pPr>
            <w:proofErr w:type="spellStart"/>
            <w:r w:rsidRPr="00254344">
              <w:rPr>
                <w:sz w:val="20"/>
                <w:szCs w:val="20"/>
              </w:rPr>
              <w:t>Cooperación</w:t>
            </w:r>
            <w:proofErr w:type="spellEnd"/>
            <w:r w:rsidRPr="00254344">
              <w:rPr>
                <w:sz w:val="20"/>
                <w:szCs w:val="20"/>
              </w:rPr>
              <w:t xml:space="preserve"> </w:t>
            </w:r>
            <w:proofErr w:type="spellStart"/>
            <w:r w:rsidRPr="00254344">
              <w:rPr>
                <w:sz w:val="20"/>
                <w:szCs w:val="20"/>
              </w:rPr>
              <w:t>Internacional</w:t>
            </w:r>
            <w:proofErr w:type="spellEnd"/>
            <w:r w:rsidRPr="00254344">
              <w:rPr>
                <w:sz w:val="20"/>
                <w:szCs w:val="20"/>
              </w:rPr>
              <w:t xml:space="preserve"> (BULGARIA).</w:t>
            </w:r>
          </w:p>
        </w:tc>
      </w:tr>
      <w:tr w:rsidR="00254344" w:rsidRPr="00BF2D03" w14:paraId="430F7B4F" w14:textId="77777777" w:rsidTr="00254344">
        <w:trPr>
          <w:trHeight w:val="480"/>
        </w:trPr>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2625BF3" w14:textId="77777777" w:rsidR="00254344" w:rsidRPr="00254344" w:rsidRDefault="00254344" w:rsidP="0042041C">
            <w:pPr>
              <w:jc w:val="center"/>
              <w:rPr>
                <w:b/>
                <w:bCs/>
                <w:color w:val="000000"/>
                <w:sz w:val="20"/>
                <w:szCs w:val="20"/>
                <w:lang w:eastAsia="es-CO"/>
              </w:rPr>
            </w:pPr>
            <w:proofErr w:type="spellStart"/>
            <w:r w:rsidRPr="00254344">
              <w:rPr>
                <w:b/>
                <w:bCs/>
                <w:color w:val="000000"/>
                <w:sz w:val="20"/>
                <w:szCs w:val="20"/>
                <w:lang w:eastAsia="es-CO"/>
              </w:rPr>
              <w:t>Logística</w:t>
            </w:r>
            <w:proofErr w:type="spellEnd"/>
            <w:r w:rsidRPr="00254344">
              <w:rPr>
                <w:b/>
                <w:bCs/>
                <w:color w:val="000000"/>
                <w:sz w:val="20"/>
                <w:szCs w:val="20"/>
                <w:lang w:eastAsia="es-CO"/>
              </w:rPr>
              <w:t xml:space="preserve"> </w:t>
            </w:r>
            <w:proofErr w:type="spellStart"/>
            <w:r w:rsidRPr="00254344">
              <w:rPr>
                <w:b/>
                <w:bCs/>
                <w:color w:val="000000"/>
                <w:sz w:val="20"/>
                <w:szCs w:val="20"/>
                <w:lang w:eastAsia="es-CO"/>
              </w:rPr>
              <w:t>Antártica</w:t>
            </w:r>
            <w:proofErr w:type="spellEnd"/>
          </w:p>
        </w:tc>
        <w:tc>
          <w:tcPr>
            <w:tcW w:w="4819" w:type="dxa"/>
            <w:tcBorders>
              <w:top w:val="nil"/>
              <w:left w:val="nil"/>
              <w:bottom w:val="single" w:sz="4" w:space="0" w:color="auto"/>
              <w:right w:val="single" w:sz="4" w:space="0" w:color="auto"/>
            </w:tcBorders>
            <w:shd w:val="clear" w:color="auto" w:fill="auto"/>
            <w:vAlign w:val="center"/>
            <w:hideMark/>
          </w:tcPr>
          <w:p w14:paraId="526E4002"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Planeamiento por Capacidades para el Establecimiento de una Base Temporal en la Antártica como Soporte Logístico a las Operaciones Científicas</w:t>
            </w:r>
          </w:p>
        </w:tc>
        <w:tc>
          <w:tcPr>
            <w:tcW w:w="2268" w:type="dxa"/>
            <w:tcBorders>
              <w:top w:val="nil"/>
              <w:left w:val="nil"/>
              <w:bottom w:val="single" w:sz="4" w:space="0" w:color="auto"/>
              <w:right w:val="single" w:sz="4" w:space="0" w:color="auto"/>
            </w:tcBorders>
            <w:shd w:val="clear" w:color="000000" w:fill="FFFFFF"/>
            <w:vAlign w:val="center"/>
            <w:hideMark/>
          </w:tcPr>
          <w:p w14:paraId="6A9A788C"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 xml:space="preserve">Buque </w:t>
            </w:r>
            <w:r w:rsidRPr="00254344">
              <w:rPr>
                <w:sz w:val="20"/>
                <w:szCs w:val="20"/>
                <w:lang w:val="es-CO"/>
              </w:rPr>
              <w:t>ARC-20 de Julio</w:t>
            </w:r>
            <w:r w:rsidRPr="00254344">
              <w:rPr>
                <w:color w:val="000000"/>
                <w:sz w:val="20"/>
                <w:szCs w:val="20"/>
                <w:lang w:val="es-CO" w:eastAsia="es-CO"/>
              </w:rPr>
              <w:t xml:space="preserve"> y Cooperación Internacional </w:t>
            </w:r>
            <w:r w:rsidRPr="00254344">
              <w:rPr>
                <w:sz w:val="20"/>
                <w:szCs w:val="20"/>
                <w:lang w:val="es-CO"/>
              </w:rPr>
              <w:t>(URUGUAY – Base Artigas)</w:t>
            </w:r>
            <w:r w:rsidRPr="00254344">
              <w:rPr>
                <w:color w:val="000000"/>
                <w:sz w:val="20"/>
                <w:szCs w:val="20"/>
                <w:lang w:val="es-CO" w:eastAsia="es-CO"/>
              </w:rPr>
              <w:t xml:space="preserve"> </w:t>
            </w:r>
          </w:p>
        </w:tc>
      </w:tr>
      <w:tr w:rsidR="00254344" w:rsidRPr="00254344" w14:paraId="590C1EDD" w14:textId="77777777" w:rsidTr="00254344">
        <w:trPr>
          <w:trHeight w:val="480"/>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43FA677B" w14:textId="77777777" w:rsidR="00254344" w:rsidRPr="00254344" w:rsidRDefault="00254344" w:rsidP="0042041C">
            <w:pPr>
              <w:rPr>
                <w:b/>
                <w:bCs/>
                <w:color w:val="000000"/>
                <w:sz w:val="20"/>
                <w:szCs w:val="20"/>
                <w:lang w:val="es-CO" w:eastAsia="es-CO"/>
              </w:rPr>
            </w:pPr>
          </w:p>
        </w:tc>
        <w:tc>
          <w:tcPr>
            <w:tcW w:w="4819" w:type="dxa"/>
            <w:tcBorders>
              <w:top w:val="nil"/>
              <w:left w:val="nil"/>
              <w:bottom w:val="single" w:sz="4" w:space="0" w:color="auto"/>
              <w:right w:val="single" w:sz="4" w:space="0" w:color="auto"/>
            </w:tcBorders>
            <w:shd w:val="clear" w:color="auto" w:fill="auto"/>
            <w:vAlign w:val="center"/>
            <w:hideMark/>
          </w:tcPr>
          <w:p w14:paraId="7860B518"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Diseño, desarrollo y evaluación de piezas prefabricadas en biocompuestos reforzado con residuos orgánicos vegetales para construcciones polares.</w:t>
            </w:r>
          </w:p>
        </w:tc>
        <w:tc>
          <w:tcPr>
            <w:tcW w:w="2268" w:type="dxa"/>
            <w:tcBorders>
              <w:top w:val="nil"/>
              <w:left w:val="nil"/>
              <w:bottom w:val="single" w:sz="4" w:space="0" w:color="auto"/>
              <w:right w:val="single" w:sz="4" w:space="0" w:color="auto"/>
            </w:tcBorders>
            <w:shd w:val="clear" w:color="000000" w:fill="FFFFFF"/>
            <w:vAlign w:val="center"/>
            <w:hideMark/>
          </w:tcPr>
          <w:p w14:paraId="31104AA3" w14:textId="77777777" w:rsidR="00254344" w:rsidRPr="00254344" w:rsidRDefault="00254344" w:rsidP="0042041C">
            <w:pPr>
              <w:jc w:val="center"/>
              <w:rPr>
                <w:color w:val="000000"/>
                <w:sz w:val="20"/>
                <w:szCs w:val="20"/>
                <w:lang w:eastAsia="es-CO"/>
              </w:rPr>
            </w:pPr>
            <w:proofErr w:type="spellStart"/>
            <w:r w:rsidRPr="00254344">
              <w:rPr>
                <w:sz w:val="20"/>
                <w:szCs w:val="20"/>
              </w:rPr>
              <w:t>Cooperación</w:t>
            </w:r>
            <w:proofErr w:type="spellEnd"/>
            <w:r w:rsidRPr="00254344">
              <w:rPr>
                <w:sz w:val="20"/>
                <w:szCs w:val="20"/>
              </w:rPr>
              <w:t xml:space="preserve"> </w:t>
            </w:r>
            <w:proofErr w:type="spellStart"/>
            <w:r w:rsidRPr="00254344">
              <w:rPr>
                <w:sz w:val="20"/>
                <w:szCs w:val="20"/>
              </w:rPr>
              <w:t>Internacional</w:t>
            </w:r>
            <w:proofErr w:type="spellEnd"/>
            <w:r w:rsidRPr="00254344">
              <w:rPr>
                <w:sz w:val="20"/>
                <w:szCs w:val="20"/>
              </w:rPr>
              <w:t xml:space="preserve"> (ECUADOR).</w:t>
            </w:r>
          </w:p>
        </w:tc>
      </w:tr>
      <w:tr w:rsidR="00254344" w:rsidRPr="00254344" w14:paraId="3AF4B3B1" w14:textId="77777777" w:rsidTr="00254344">
        <w:trPr>
          <w:trHeight w:val="735"/>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4108E159" w14:textId="77777777" w:rsidR="00254344" w:rsidRPr="00254344" w:rsidRDefault="00254344" w:rsidP="0042041C">
            <w:pPr>
              <w:rPr>
                <w:b/>
                <w:bCs/>
                <w:color w:val="000000"/>
                <w:sz w:val="20"/>
                <w:szCs w:val="20"/>
                <w:lang w:eastAsia="es-CO"/>
              </w:rPr>
            </w:pPr>
          </w:p>
        </w:tc>
        <w:tc>
          <w:tcPr>
            <w:tcW w:w="4819" w:type="dxa"/>
            <w:tcBorders>
              <w:top w:val="nil"/>
              <w:left w:val="nil"/>
              <w:bottom w:val="single" w:sz="4" w:space="0" w:color="auto"/>
              <w:right w:val="single" w:sz="4" w:space="0" w:color="auto"/>
            </w:tcBorders>
            <w:shd w:val="clear" w:color="auto" w:fill="auto"/>
            <w:vAlign w:val="center"/>
            <w:hideMark/>
          </w:tcPr>
          <w:p w14:paraId="0CB9DDBD"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Diseño de un modelo innovador entorno a supply chain management para el manejo logístico - administrativo de las comisiones de investigación y estación científica de Colombia en la Antártida</w:t>
            </w:r>
          </w:p>
        </w:tc>
        <w:tc>
          <w:tcPr>
            <w:tcW w:w="2268" w:type="dxa"/>
            <w:tcBorders>
              <w:top w:val="nil"/>
              <w:left w:val="nil"/>
              <w:bottom w:val="single" w:sz="4" w:space="0" w:color="auto"/>
              <w:right w:val="single" w:sz="4" w:space="0" w:color="auto"/>
            </w:tcBorders>
            <w:shd w:val="clear" w:color="000000" w:fill="FFFFFF"/>
            <w:vAlign w:val="center"/>
            <w:hideMark/>
          </w:tcPr>
          <w:p w14:paraId="517C5D4C" w14:textId="77777777" w:rsidR="00254344" w:rsidRPr="00254344" w:rsidRDefault="00254344" w:rsidP="0042041C">
            <w:pPr>
              <w:tabs>
                <w:tab w:val="left" w:pos="1500"/>
              </w:tabs>
              <w:spacing w:line="276" w:lineRule="auto"/>
              <w:jc w:val="center"/>
              <w:rPr>
                <w:sz w:val="20"/>
                <w:szCs w:val="20"/>
              </w:rPr>
            </w:pPr>
            <w:proofErr w:type="spellStart"/>
            <w:r w:rsidRPr="00254344">
              <w:rPr>
                <w:sz w:val="20"/>
                <w:szCs w:val="20"/>
              </w:rPr>
              <w:t>Cooperación</w:t>
            </w:r>
            <w:proofErr w:type="spellEnd"/>
            <w:r w:rsidRPr="00254344">
              <w:rPr>
                <w:sz w:val="20"/>
                <w:szCs w:val="20"/>
              </w:rPr>
              <w:t xml:space="preserve"> </w:t>
            </w:r>
            <w:proofErr w:type="spellStart"/>
            <w:r w:rsidRPr="00254344">
              <w:rPr>
                <w:sz w:val="20"/>
                <w:szCs w:val="20"/>
              </w:rPr>
              <w:t>Internacional</w:t>
            </w:r>
            <w:proofErr w:type="spellEnd"/>
            <w:r w:rsidRPr="00254344">
              <w:rPr>
                <w:sz w:val="20"/>
                <w:szCs w:val="20"/>
              </w:rPr>
              <w:t>.</w:t>
            </w:r>
          </w:p>
          <w:p w14:paraId="2B140AF2" w14:textId="77777777" w:rsidR="00254344" w:rsidRPr="00254344" w:rsidRDefault="00254344" w:rsidP="0042041C">
            <w:pPr>
              <w:jc w:val="center"/>
              <w:rPr>
                <w:color w:val="000000"/>
                <w:sz w:val="20"/>
                <w:szCs w:val="20"/>
                <w:lang w:eastAsia="es-CO"/>
              </w:rPr>
            </w:pPr>
            <w:r w:rsidRPr="00254344">
              <w:rPr>
                <w:sz w:val="20"/>
                <w:szCs w:val="20"/>
              </w:rPr>
              <w:t>(CHILE, BRASIL)</w:t>
            </w:r>
          </w:p>
        </w:tc>
      </w:tr>
      <w:tr w:rsidR="00254344" w:rsidRPr="00254344" w14:paraId="00C40FDC" w14:textId="77777777" w:rsidTr="00254344">
        <w:trPr>
          <w:trHeight w:val="720"/>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589E559B" w14:textId="77777777" w:rsidR="00254344" w:rsidRPr="00254344" w:rsidRDefault="00254344" w:rsidP="0042041C">
            <w:pPr>
              <w:rPr>
                <w:b/>
                <w:bCs/>
                <w:color w:val="000000"/>
                <w:sz w:val="20"/>
                <w:szCs w:val="20"/>
                <w:lang w:eastAsia="es-CO"/>
              </w:rPr>
            </w:pPr>
          </w:p>
        </w:tc>
        <w:tc>
          <w:tcPr>
            <w:tcW w:w="4819" w:type="dxa"/>
            <w:tcBorders>
              <w:top w:val="nil"/>
              <w:left w:val="nil"/>
              <w:bottom w:val="single" w:sz="4" w:space="0" w:color="auto"/>
              <w:right w:val="single" w:sz="4" w:space="0" w:color="auto"/>
            </w:tcBorders>
            <w:shd w:val="clear" w:color="auto" w:fill="auto"/>
            <w:vAlign w:val="center"/>
            <w:hideMark/>
          </w:tcPr>
          <w:p w14:paraId="4D470003" w14:textId="77777777" w:rsidR="00254344" w:rsidRPr="00254344" w:rsidRDefault="00254344" w:rsidP="0042041C">
            <w:pPr>
              <w:jc w:val="center"/>
              <w:rPr>
                <w:color w:val="000000"/>
                <w:sz w:val="20"/>
                <w:szCs w:val="20"/>
                <w:lang w:val="es-CO" w:eastAsia="es-CO"/>
              </w:rPr>
            </w:pPr>
            <w:r w:rsidRPr="00254344">
              <w:rPr>
                <w:color w:val="000000"/>
                <w:sz w:val="20"/>
                <w:szCs w:val="20"/>
                <w:lang w:val="es-CO" w:eastAsia="es-CO"/>
              </w:rPr>
              <w:t>Metodología innovadora pertinente para el desarrollo de un programa de capacitación y certificación en buceo técnico-científico en ambientes polares y actividades de apoyo logístico a las expediciones de Colombia en la Antártida</w:t>
            </w:r>
          </w:p>
        </w:tc>
        <w:tc>
          <w:tcPr>
            <w:tcW w:w="2268" w:type="dxa"/>
            <w:tcBorders>
              <w:top w:val="nil"/>
              <w:left w:val="nil"/>
              <w:bottom w:val="single" w:sz="4" w:space="0" w:color="auto"/>
              <w:right w:val="single" w:sz="4" w:space="0" w:color="auto"/>
            </w:tcBorders>
            <w:shd w:val="clear" w:color="000000" w:fill="FFFFFF"/>
            <w:vAlign w:val="center"/>
            <w:hideMark/>
          </w:tcPr>
          <w:p w14:paraId="37D851BA" w14:textId="77777777" w:rsidR="00254344" w:rsidRPr="00254344" w:rsidRDefault="00254344" w:rsidP="0042041C">
            <w:pPr>
              <w:jc w:val="center"/>
              <w:rPr>
                <w:color w:val="000000"/>
                <w:sz w:val="20"/>
                <w:szCs w:val="20"/>
                <w:lang w:eastAsia="es-CO"/>
              </w:rPr>
            </w:pPr>
            <w:proofErr w:type="spellStart"/>
            <w:r w:rsidRPr="00254344">
              <w:rPr>
                <w:color w:val="000000"/>
                <w:sz w:val="20"/>
                <w:szCs w:val="20"/>
                <w:lang w:eastAsia="es-CO"/>
              </w:rPr>
              <w:t>Buque</w:t>
            </w:r>
            <w:proofErr w:type="spellEnd"/>
            <w:r w:rsidRPr="00254344">
              <w:rPr>
                <w:color w:val="000000"/>
                <w:sz w:val="20"/>
                <w:szCs w:val="20"/>
                <w:lang w:eastAsia="es-CO"/>
              </w:rPr>
              <w:t xml:space="preserve"> </w:t>
            </w:r>
            <w:r w:rsidRPr="00254344">
              <w:rPr>
                <w:sz w:val="20"/>
                <w:szCs w:val="20"/>
              </w:rPr>
              <w:t>ARC-20 de Julio</w:t>
            </w:r>
          </w:p>
        </w:tc>
      </w:tr>
    </w:tbl>
    <w:p w14:paraId="7CA122BD" w14:textId="77777777" w:rsidR="00254344" w:rsidRPr="001D4D44" w:rsidRDefault="00254344" w:rsidP="00254344">
      <w:pPr>
        <w:tabs>
          <w:tab w:val="left" w:pos="3645"/>
        </w:tabs>
        <w:jc w:val="both"/>
        <w:rPr>
          <w:b/>
          <w:szCs w:val="22"/>
          <w:lang w:val="es-CO"/>
        </w:rPr>
      </w:pPr>
    </w:p>
    <w:p w14:paraId="4CBEB93A" w14:textId="77777777" w:rsidR="00254344" w:rsidRDefault="00254344" w:rsidP="00254344">
      <w:pPr>
        <w:jc w:val="center"/>
        <w:rPr>
          <w:szCs w:val="22"/>
          <w:lang w:val="es-CO"/>
        </w:rPr>
      </w:pPr>
    </w:p>
    <w:p w14:paraId="4BD4C228" w14:textId="77777777" w:rsidR="00254344" w:rsidRDefault="00254344" w:rsidP="00254344">
      <w:pPr>
        <w:jc w:val="both"/>
        <w:rPr>
          <w:szCs w:val="22"/>
          <w:lang w:val="es-CO"/>
        </w:rPr>
      </w:pPr>
    </w:p>
    <w:p w14:paraId="3C295B70" w14:textId="77777777" w:rsidR="00B87DDF" w:rsidRPr="00254344" w:rsidRDefault="00142900">
      <w:pPr>
        <w:rPr>
          <w:lang w:val="es-CO"/>
        </w:rPr>
      </w:pPr>
    </w:p>
    <w:sectPr w:rsidR="00B87DDF" w:rsidRPr="00254344" w:rsidSect="00C26F2D">
      <w:headerReference w:type="default" r:id="rId10"/>
      <w:footerReference w:type="default" r:id="rId11"/>
      <w:type w:val="oddPage"/>
      <w:pgSz w:w="11907" w:h="16840" w:code="9"/>
      <w:pgMar w:top="773"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02B1A3" w14:textId="77777777" w:rsidR="00954D97" w:rsidRDefault="00954D97" w:rsidP="00254344">
      <w:r>
        <w:separator/>
      </w:r>
    </w:p>
  </w:endnote>
  <w:endnote w:type="continuationSeparator" w:id="0">
    <w:p w14:paraId="2918F854" w14:textId="77777777" w:rsidR="00954D97" w:rsidRDefault="00954D97" w:rsidP="00254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FFEA7" w14:textId="77777777" w:rsidR="00254344" w:rsidRDefault="00254344" w:rsidP="00CF5C82">
    <w:pPr>
      <w:framePr w:wrap="around" w:vAnchor="text" w:hAnchor="margin" w:xAlign="right" w:y="1"/>
    </w:pPr>
    <w:r>
      <w:fldChar w:fldCharType="begin"/>
    </w:r>
    <w:r>
      <w:instrText xml:space="preserve">PAGE  </w:instrText>
    </w:r>
    <w:r>
      <w:fldChar w:fldCharType="end"/>
    </w:r>
  </w:p>
  <w:p w14:paraId="72393EC8" w14:textId="77777777" w:rsidR="00254344" w:rsidRDefault="00254344" w:rsidP="00FA0B9F">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0A778" w14:textId="77777777" w:rsidR="00254344" w:rsidRDefault="00254344" w:rsidP="00CF5C82">
    <w:pPr>
      <w:framePr w:wrap="around" w:vAnchor="text" w:hAnchor="margin" w:xAlign="right" w:y="1"/>
    </w:pPr>
    <w:r>
      <w:fldChar w:fldCharType="begin"/>
    </w:r>
    <w:r>
      <w:instrText xml:space="preserve">PAGE  </w:instrText>
    </w:r>
    <w:r>
      <w:fldChar w:fldCharType="separate"/>
    </w:r>
    <w:r w:rsidR="00142900">
      <w:rPr>
        <w:noProof/>
      </w:rPr>
      <w:t>1</w:t>
    </w:r>
    <w:r>
      <w:fldChar w:fldCharType="end"/>
    </w:r>
  </w:p>
  <w:p w14:paraId="27655799" w14:textId="77777777" w:rsidR="00254344" w:rsidRPr="00552D88" w:rsidRDefault="00254344" w:rsidP="00FA0B9F">
    <w:pPr>
      <w:ind w:right="360"/>
      <w:rPr>
        <w:lang w:val="es-CO"/>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98E84" w14:textId="77777777" w:rsidR="00E311C9" w:rsidRDefault="009F26DD" w:rsidP="00CF5C82">
    <w:pPr>
      <w:framePr w:wrap="around" w:vAnchor="text" w:hAnchor="margin" w:xAlign="right" w:y="1"/>
    </w:pPr>
    <w:r>
      <w:fldChar w:fldCharType="begin"/>
    </w:r>
    <w:r>
      <w:instrText xml:space="preserve">PAGE  </w:instrText>
    </w:r>
    <w:r>
      <w:fldChar w:fldCharType="separate"/>
    </w:r>
    <w:r w:rsidR="00142900">
      <w:rPr>
        <w:noProof/>
      </w:rPr>
      <w:t>3</w:t>
    </w:r>
    <w:r>
      <w:fldChar w:fldCharType="end"/>
    </w:r>
  </w:p>
  <w:p w14:paraId="1CFD21FE" w14:textId="77777777" w:rsidR="00E311C9" w:rsidRDefault="00142900" w:rsidP="00E311C9">
    <w:pP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A5A88A" w14:textId="77777777" w:rsidR="00954D97" w:rsidRDefault="00954D97" w:rsidP="00254344">
      <w:r>
        <w:separator/>
      </w:r>
    </w:p>
  </w:footnote>
  <w:footnote w:type="continuationSeparator" w:id="0">
    <w:p w14:paraId="32B4F7FE" w14:textId="77777777" w:rsidR="00954D97" w:rsidRDefault="00954D97" w:rsidP="002543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09" w:type="dxa"/>
      <w:jc w:val="center"/>
      <w:tblLook w:val="01E0" w:firstRow="1" w:lastRow="1" w:firstColumn="1" w:lastColumn="1" w:noHBand="0" w:noVBand="0"/>
    </w:tblPr>
    <w:tblGrid>
      <w:gridCol w:w="7033"/>
    </w:tblGrid>
    <w:tr w:rsidR="00254344" w14:paraId="6E158ED2" w14:textId="77777777" w:rsidTr="00254344">
      <w:trPr>
        <w:trHeight w:val="420"/>
        <w:jc w:val="center"/>
      </w:trPr>
      <w:tc>
        <w:tcPr>
          <w:tcW w:w="609" w:type="dxa"/>
        </w:tcPr>
        <w:p w14:paraId="754EE0DE" w14:textId="77777777" w:rsidR="00254344" w:rsidRDefault="00254344" w:rsidP="00387A65">
          <w:pPr>
            <w:jc w:val="right"/>
          </w:pPr>
          <w:r>
            <w:rPr>
              <w:noProof/>
              <w:lang w:val="es-ES" w:eastAsia="es-ES"/>
            </w:rPr>
            <w:drawing>
              <wp:anchor distT="0" distB="0" distL="0" distR="0" simplePos="0" relativeHeight="251659264" behindDoc="1" locked="0" layoutInCell="1" allowOverlap="1" wp14:anchorId="7B47BF8F" wp14:editId="0A8CB80E">
                <wp:simplePos x="0" y="0"/>
                <wp:positionH relativeFrom="page">
                  <wp:posOffset>137160</wp:posOffset>
                </wp:positionH>
                <wp:positionV relativeFrom="page">
                  <wp:posOffset>6985</wp:posOffset>
                </wp:positionV>
                <wp:extent cx="4329034" cy="930145"/>
                <wp:effectExtent l="0" t="0" r="0" b="3810"/>
                <wp:wrapSquare wrapText="bothSides"/>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329034" cy="930145"/>
                        </a:xfrm>
                        <a:prstGeom prst="rect">
                          <a:avLst/>
                        </a:prstGeom>
                      </pic:spPr>
                    </pic:pic>
                  </a:graphicData>
                </a:graphic>
              </wp:anchor>
            </w:drawing>
          </w:r>
        </w:p>
      </w:tc>
    </w:tr>
    <w:tr w:rsidR="00254344" w14:paraId="5B533221" w14:textId="77777777" w:rsidTr="00254344">
      <w:trPr>
        <w:trHeight w:val="408"/>
        <w:jc w:val="center"/>
      </w:trPr>
      <w:tc>
        <w:tcPr>
          <w:tcW w:w="609" w:type="dxa"/>
        </w:tcPr>
        <w:p w14:paraId="4C14F6F7" w14:textId="77777777" w:rsidR="00254344" w:rsidRDefault="00254344" w:rsidP="00387A65">
          <w:pPr>
            <w:jc w:val="right"/>
          </w:pPr>
        </w:p>
      </w:tc>
    </w:tr>
    <w:tr w:rsidR="00254344" w14:paraId="026EFE4A" w14:textId="77777777" w:rsidTr="00254344">
      <w:trPr>
        <w:trHeight w:val="420"/>
        <w:jc w:val="center"/>
      </w:trPr>
      <w:tc>
        <w:tcPr>
          <w:tcW w:w="609" w:type="dxa"/>
        </w:tcPr>
        <w:p w14:paraId="21B6F202" w14:textId="77777777" w:rsidR="00254344" w:rsidRDefault="00254344" w:rsidP="00387A65">
          <w:pPr>
            <w:jc w:val="right"/>
          </w:pPr>
        </w:p>
      </w:tc>
    </w:tr>
    <w:tr w:rsidR="00254344" w14:paraId="5455AE67" w14:textId="77777777" w:rsidTr="00254344">
      <w:trPr>
        <w:trHeight w:val="420"/>
        <w:jc w:val="center"/>
      </w:trPr>
      <w:tc>
        <w:tcPr>
          <w:tcW w:w="609" w:type="dxa"/>
        </w:tcPr>
        <w:p w14:paraId="771DFBE6" w14:textId="77777777" w:rsidR="00254344" w:rsidRDefault="00254344" w:rsidP="00387A65">
          <w:pPr>
            <w:jc w:val="right"/>
          </w:pPr>
        </w:p>
      </w:tc>
    </w:tr>
  </w:tbl>
  <w:p w14:paraId="76107BF5" w14:textId="77777777" w:rsidR="00254344" w:rsidRDefault="00254344"/>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26" w:type="dxa"/>
      <w:jc w:val="center"/>
      <w:tblLook w:val="01E0" w:firstRow="1" w:lastRow="1" w:firstColumn="1" w:lastColumn="1" w:noHBand="0" w:noVBand="0"/>
    </w:tblPr>
    <w:tblGrid>
      <w:gridCol w:w="9694"/>
      <w:gridCol w:w="1332"/>
    </w:tblGrid>
    <w:tr w:rsidR="00AE5DD0" w:rsidRPr="000A4CD7" w14:paraId="31D4524B" w14:textId="77777777">
      <w:trPr>
        <w:trHeight w:val="354"/>
        <w:jc w:val="center"/>
      </w:trPr>
      <w:tc>
        <w:tcPr>
          <w:tcW w:w="9694" w:type="dxa"/>
        </w:tcPr>
        <w:p w14:paraId="6E41E89D" w14:textId="77777777" w:rsidR="00AE5DD0" w:rsidRPr="000A4CD7" w:rsidRDefault="00142900" w:rsidP="00552D88">
          <w:pPr>
            <w:jc w:val="right"/>
            <w:rPr>
              <w:b/>
              <w:sz w:val="32"/>
              <w:szCs w:val="32"/>
            </w:rPr>
          </w:pPr>
        </w:p>
      </w:tc>
      <w:tc>
        <w:tcPr>
          <w:tcW w:w="1332" w:type="dxa"/>
        </w:tcPr>
        <w:p w14:paraId="7185B742" w14:textId="77777777" w:rsidR="00AE5DD0" w:rsidRPr="000A4CD7" w:rsidRDefault="00142900" w:rsidP="00080F4C">
          <w:pPr>
            <w:rPr>
              <w:b/>
              <w:sz w:val="32"/>
              <w:szCs w:val="32"/>
            </w:rPr>
          </w:pPr>
        </w:p>
      </w:tc>
    </w:tr>
  </w:tbl>
  <w:p w14:paraId="3965CFB4" w14:textId="77777777" w:rsidR="00AE5DD0" w:rsidRDefault="0014290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344"/>
    <w:rsid w:val="0008262C"/>
    <w:rsid w:val="00142900"/>
    <w:rsid w:val="00216845"/>
    <w:rsid w:val="00254344"/>
    <w:rsid w:val="00375531"/>
    <w:rsid w:val="0044220C"/>
    <w:rsid w:val="0047632C"/>
    <w:rsid w:val="007C2CCD"/>
    <w:rsid w:val="00954D97"/>
    <w:rsid w:val="009F26DD"/>
    <w:rsid w:val="00B54747"/>
    <w:rsid w:val="00BF2D03"/>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C2F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344"/>
    <w:pPr>
      <w:spacing w:after="0" w:line="240" w:lineRule="auto"/>
    </w:pPr>
    <w:rPr>
      <w:rFonts w:ascii="Times New Roman" w:eastAsia="Times New Roman" w:hAnsi="Times New Roman" w:cs="Times New Roman"/>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TSTitle">
    <w:name w:val="ATS Title"/>
    <w:basedOn w:val="Normal"/>
    <w:rsid w:val="00254344"/>
    <w:pPr>
      <w:spacing w:before="360" w:after="360"/>
      <w:contextualSpacing/>
      <w:jc w:val="center"/>
    </w:pPr>
    <w:rPr>
      <w:rFonts w:ascii="Arial" w:hAnsi="Arial"/>
      <w:b/>
      <w:sz w:val="48"/>
    </w:rPr>
  </w:style>
  <w:style w:type="character" w:styleId="Refdenotaalpie">
    <w:name w:val="footnote reference"/>
    <w:basedOn w:val="Fuentedeprrafopredeter"/>
    <w:uiPriority w:val="99"/>
    <w:semiHidden/>
    <w:unhideWhenUsed/>
    <w:rsid w:val="00254344"/>
    <w:rPr>
      <w:vertAlign w:val="superscript"/>
    </w:rPr>
  </w:style>
  <w:style w:type="paragraph" w:styleId="Encabezado">
    <w:name w:val="header"/>
    <w:basedOn w:val="Normal"/>
    <w:link w:val="EncabezadoCar"/>
    <w:uiPriority w:val="99"/>
    <w:unhideWhenUsed/>
    <w:rsid w:val="00254344"/>
    <w:pPr>
      <w:tabs>
        <w:tab w:val="center" w:pos="4419"/>
        <w:tab w:val="right" w:pos="8838"/>
      </w:tabs>
    </w:pPr>
  </w:style>
  <w:style w:type="character" w:customStyle="1" w:styleId="EncabezadoCar">
    <w:name w:val="Encabezado Car"/>
    <w:basedOn w:val="Fuentedeprrafopredeter"/>
    <w:link w:val="Encabezado"/>
    <w:uiPriority w:val="99"/>
    <w:rsid w:val="00254344"/>
    <w:rPr>
      <w:rFonts w:ascii="Times New Roman" w:eastAsia="Times New Roman" w:hAnsi="Times New Roman" w:cs="Times New Roman"/>
      <w:szCs w:val="24"/>
      <w:lang w:val="en-US"/>
    </w:rPr>
  </w:style>
  <w:style w:type="paragraph" w:styleId="Piedepgina">
    <w:name w:val="footer"/>
    <w:basedOn w:val="Normal"/>
    <w:link w:val="PiedepginaCar"/>
    <w:uiPriority w:val="99"/>
    <w:unhideWhenUsed/>
    <w:rsid w:val="00254344"/>
    <w:pPr>
      <w:tabs>
        <w:tab w:val="center" w:pos="4419"/>
        <w:tab w:val="right" w:pos="8838"/>
      </w:tabs>
    </w:pPr>
  </w:style>
  <w:style w:type="character" w:customStyle="1" w:styleId="PiedepginaCar">
    <w:name w:val="Pie de página Car"/>
    <w:basedOn w:val="Fuentedeprrafopredeter"/>
    <w:link w:val="Piedepgina"/>
    <w:uiPriority w:val="99"/>
    <w:rsid w:val="00254344"/>
    <w:rPr>
      <w:rFonts w:ascii="Times New Roman" w:eastAsia="Times New Roman" w:hAnsi="Times New Roman" w:cs="Times New Roman"/>
      <w:szCs w:val="24"/>
      <w:lang w:val="en-US"/>
    </w:rPr>
  </w:style>
  <w:style w:type="table" w:customStyle="1" w:styleId="TableNormal">
    <w:name w:val="Table Normal"/>
    <w:uiPriority w:val="2"/>
    <w:semiHidden/>
    <w:unhideWhenUsed/>
    <w:qFormat/>
    <w:rsid w:val="002543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decuerpo">
    <w:name w:val="Body Text"/>
    <w:basedOn w:val="Normal"/>
    <w:link w:val="TextodecuerpoCar"/>
    <w:uiPriority w:val="1"/>
    <w:qFormat/>
    <w:rsid w:val="00254344"/>
    <w:pPr>
      <w:widowControl w:val="0"/>
      <w:autoSpaceDE w:val="0"/>
      <w:autoSpaceDN w:val="0"/>
    </w:pPr>
    <w:rPr>
      <w:szCs w:val="22"/>
      <w:lang w:val="es-ES" w:eastAsia="es-ES" w:bidi="es-ES"/>
    </w:rPr>
  </w:style>
  <w:style w:type="character" w:customStyle="1" w:styleId="TextodecuerpoCar">
    <w:name w:val="Texto de cuerpo Car"/>
    <w:basedOn w:val="Fuentedeprrafopredeter"/>
    <w:link w:val="Textodecuerpo"/>
    <w:uiPriority w:val="1"/>
    <w:rsid w:val="00254344"/>
    <w:rPr>
      <w:rFonts w:ascii="Times New Roman" w:eastAsia="Times New Roman" w:hAnsi="Times New Roman" w:cs="Times New Roman"/>
      <w:lang w:val="es-ES" w:eastAsia="es-ES" w:bidi="es-ES"/>
    </w:rPr>
  </w:style>
  <w:style w:type="paragraph" w:customStyle="1" w:styleId="TableParagraph">
    <w:name w:val="Table Paragraph"/>
    <w:basedOn w:val="Normal"/>
    <w:uiPriority w:val="1"/>
    <w:qFormat/>
    <w:rsid w:val="00254344"/>
    <w:pPr>
      <w:widowControl w:val="0"/>
      <w:autoSpaceDE w:val="0"/>
      <w:autoSpaceDN w:val="0"/>
    </w:pPr>
    <w:rPr>
      <w:szCs w:val="22"/>
      <w:lang w:val="es-ES" w:eastAsia="es-ES" w:bidi="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344"/>
    <w:pPr>
      <w:spacing w:after="0" w:line="240" w:lineRule="auto"/>
    </w:pPr>
    <w:rPr>
      <w:rFonts w:ascii="Times New Roman" w:eastAsia="Times New Roman" w:hAnsi="Times New Roman" w:cs="Times New Roman"/>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TSTitle">
    <w:name w:val="ATS Title"/>
    <w:basedOn w:val="Normal"/>
    <w:rsid w:val="00254344"/>
    <w:pPr>
      <w:spacing w:before="360" w:after="360"/>
      <w:contextualSpacing/>
      <w:jc w:val="center"/>
    </w:pPr>
    <w:rPr>
      <w:rFonts w:ascii="Arial" w:hAnsi="Arial"/>
      <w:b/>
      <w:sz w:val="48"/>
    </w:rPr>
  </w:style>
  <w:style w:type="character" w:styleId="Refdenotaalpie">
    <w:name w:val="footnote reference"/>
    <w:basedOn w:val="Fuentedeprrafopredeter"/>
    <w:uiPriority w:val="99"/>
    <w:semiHidden/>
    <w:unhideWhenUsed/>
    <w:rsid w:val="00254344"/>
    <w:rPr>
      <w:vertAlign w:val="superscript"/>
    </w:rPr>
  </w:style>
  <w:style w:type="paragraph" w:styleId="Encabezado">
    <w:name w:val="header"/>
    <w:basedOn w:val="Normal"/>
    <w:link w:val="EncabezadoCar"/>
    <w:uiPriority w:val="99"/>
    <w:unhideWhenUsed/>
    <w:rsid w:val="00254344"/>
    <w:pPr>
      <w:tabs>
        <w:tab w:val="center" w:pos="4419"/>
        <w:tab w:val="right" w:pos="8838"/>
      </w:tabs>
    </w:pPr>
  </w:style>
  <w:style w:type="character" w:customStyle="1" w:styleId="EncabezadoCar">
    <w:name w:val="Encabezado Car"/>
    <w:basedOn w:val="Fuentedeprrafopredeter"/>
    <w:link w:val="Encabezado"/>
    <w:uiPriority w:val="99"/>
    <w:rsid w:val="00254344"/>
    <w:rPr>
      <w:rFonts w:ascii="Times New Roman" w:eastAsia="Times New Roman" w:hAnsi="Times New Roman" w:cs="Times New Roman"/>
      <w:szCs w:val="24"/>
      <w:lang w:val="en-US"/>
    </w:rPr>
  </w:style>
  <w:style w:type="paragraph" w:styleId="Piedepgina">
    <w:name w:val="footer"/>
    <w:basedOn w:val="Normal"/>
    <w:link w:val="PiedepginaCar"/>
    <w:uiPriority w:val="99"/>
    <w:unhideWhenUsed/>
    <w:rsid w:val="00254344"/>
    <w:pPr>
      <w:tabs>
        <w:tab w:val="center" w:pos="4419"/>
        <w:tab w:val="right" w:pos="8838"/>
      </w:tabs>
    </w:pPr>
  </w:style>
  <w:style w:type="character" w:customStyle="1" w:styleId="PiedepginaCar">
    <w:name w:val="Pie de página Car"/>
    <w:basedOn w:val="Fuentedeprrafopredeter"/>
    <w:link w:val="Piedepgina"/>
    <w:uiPriority w:val="99"/>
    <w:rsid w:val="00254344"/>
    <w:rPr>
      <w:rFonts w:ascii="Times New Roman" w:eastAsia="Times New Roman" w:hAnsi="Times New Roman" w:cs="Times New Roman"/>
      <w:szCs w:val="24"/>
      <w:lang w:val="en-US"/>
    </w:rPr>
  </w:style>
  <w:style w:type="table" w:customStyle="1" w:styleId="TableNormal">
    <w:name w:val="Table Normal"/>
    <w:uiPriority w:val="2"/>
    <w:semiHidden/>
    <w:unhideWhenUsed/>
    <w:qFormat/>
    <w:rsid w:val="002543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decuerpo">
    <w:name w:val="Body Text"/>
    <w:basedOn w:val="Normal"/>
    <w:link w:val="TextodecuerpoCar"/>
    <w:uiPriority w:val="1"/>
    <w:qFormat/>
    <w:rsid w:val="00254344"/>
    <w:pPr>
      <w:widowControl w:val="0"/>
      <w:autoSpaceDE w:val="0"/>
      <w:autoSpaceDN w:val="0"/>
    </w:pPr>
    <w:rPr>
      <w:szCs w:val="22"/>
      <w:lang w:val="es-ES" w:eastAsia="es-ES" w:bidi="es-ES"/>
    </w:rPr>
  </w:style>
  <w:style w:type="character" w:customStyle="1" w:styleId="TextodecuerpoCar">
    <w:name w:val="Texto de cuerpo Car"/>
    <w:basedOn w:val="Fuentedeprrafopredeter"/>
    <w:link w:val="Textodecuerpo"/>
    <w:uiPriority w:val="1"/>
    <w:rsid w:val="00254344"/>
    <w:rPr>
      <w:rFonts w:ascii="Times New Roman" w:eastAsia="Times New Roman" w:hAnsi="Times New Roman" w:cs="Times New Roman"/>
      <w:lang w:val="es-ES" w:eastAsia="es-ES" w:bidi="es-ES"/>
    </w:rPr>
  </w:style>
  <w:style w:type="paragraph" w:customStyle="1" w:styleId="TableParagraph">
    <w:name w:val="Table Paragraph"/>
    <w:basedOn w:val="Normal"/>
    <w:uiPriority w:val="1"/>
    <w:qFormat/>
    <w:rsid w:val="00254344"/>
    <w:pPr>
      <w:widowControl w:val="0"/>
      <w:autoSpaceDE w:val="0"/>
      <w:autoSpaceDN w:val="0"/>
    </w:pPr>
    <w:rPr>
      <w:szCs w:val="22"/>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1575</Words>
  <Characters>8663</Characters>
  <Application>Microsoft Macintosh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Cultura</dc:creator>
  <cp:keywords/>
  <dc:description/>
  <cp:lastModifiedBy>Reiner Canales C</cp:lastModifiedBy>
  <cp:revision>6</cp:revision>
  <dcterms:created xsi:type="dcterms:W3CDTF">2019-08-26T23:20:00Z</dcterms:created>
  <dcterms:modified xsi:type="dcterms:W3CDTF">2019-09-16T12:38:00Z</dcterms:modified>
</cp:coreProperties>
</file>