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5670"/>
          <w:tab w:val="left" w:pos="8445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5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6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7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8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Punto de la Agenda: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ECUADOR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CACAT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          )</w:t>
            </w:r>
          </w:p>
        </w:tc>
      </w:tr>
    </w:tbl>
    <w:p w:rsidR="00000000" w:rsidDel="00000000" w:rsidP="00000000" w:rsidRDefault="00000000" w:rsidRPr="00000000" w14:paraId="0000000D">
      <w:pPr>
        <w:tabs>
          <w:tab w:val="left" w:pos="5670"/>
          <w:tab w:val="left" w:pos="8445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4"/>
          <w:szCs w:val="24"/>
        </w:rPr>
        <w:sectPr>
          <w:headerReference r:id="rId8" w:type="default"/>
          <w:footerReference r:id="rId9" w:type="default"/>
          <w:pgSz w:h="16838" w:w="11906"/>
          <w:pgMar w:bottom="1404" w:top="1954" w:left="1701" w:right="1134" w:header="283" w:footer="708"/>
          <w:pgNumType w:start="1"/>
          <w:cols w:equalWidth="0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Aula Virtual “Ecuador y la Antártida”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AULA VIRTUAL “ECUADOR Y LA ANTÁRTIDA”</w:t>
      </w:r>
    </w:p>
    <w:p w:rsidR="00000000" w:rsidDel="00000000" w:rsidP="00000000" w:rsidRDefault="00000000" w:rsidRPr="00000000" w14:paraId="00000012">
      <w:pPr>
        <w:pStyle w:val="Heading1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Introducción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 fomento de la educación, conciencia y cultura antártica, constituye un eje prioritario que apuntala la valoración adecuada de todo lo relacionada al continente austral y los objetivos que el Tratado Antártico persigue; en este contexto,  cada vez es más relevante implementar metodologías que maximicen la generación de conocimientos y permitan el acceso a procesos de enseñanza-aprendizaje, efectivos, flexibles, evaluables y cíclicos, siendo el e-learning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la alternativa mayormente utilizada y la que mejores resultados ha conseguido. Por ello, el Instituto Antártico Ecuatoriano-INAE, en colaboración con la Dirección General de Intereses Marítimos de la Armada del Ecuador-DIGEIM-, inició en el presente año, trabajos colaborativos que permitirán en el 2020, iniciar un ciclo continúo para facilitar espacios de aprendizaje abiertos y en línea, y cuyo primer producto será una aula virtual denominada “Ecuador y la Antártida”. El presente artículo describe de forma general y sucinta, la metodología que direccionará su diseño e implementación, así como los resultados que se pretenden alcanzar.</w:t>
      </w:r>
    </w:p>
    <w:p w:rsidR="00000000" w:rsidDel="00000000" w:rsidP="00000000" w:rsidRDefault="00000000" w:rsidRPr="00000000" w14:paraId="00000014">
      <w:pPr>
        <w:pStyle w:val="Heading1"/>
        <w:spacing w:after="200" w:before="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Desarrollo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elección de procesos educativos vinculados con e-learning, obedece no solo a facilidades en la gestión del conocimiento, en términos de celeridad, tiempo, y presupuesto económico,  sino a múltiples beneficios que de forma verificada se han alcanzado en experiencias alrededor de todo el mundo; los rápidos avances en tecnologías de información y comunicación, sumado a la disponibilidad cada vez en mayor número de aplicaciones educativas sintonizados con el movimiento software libre, crean las condiciones ideales para el diseño y utilización de aulas virtuales, se conviertan en una alternativa sumamente beneficiosa y relevante en el cumplimiento de objetivos enlazados con educación, conciencia y cultura. 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Desde un nivel estratégico, el aula virtual “Ecuador y la Antártida”, facilitará en el contexto de la misión del INAE, la difusión e intercambio de conocimientos técnicos-científicos con profesionales que integran gobiernos autónomos descentralizados, instituciones de educación superior, Ministerios y Secretarias Nacionales, docentes vinculados a la Educación General Básica y Bachillerato General Unificado, personal de Fuerzas Armadas, además de estudiantes y otros grupos objetivos de interés nacional, que podrán beneficiarse de manera directa de información valiosa generada a través de amplia y fructífera vida institucional del INAE.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Desde una perspectiva operativa, la metodología de implementación de aulas virtuales, se encuentra relativamente estandarizada casi en todos los ámbitos en los que se implementan; se inicia por una primera fase que busca determinar el marco conceptual que sustentará el entorno virtual, es decir la definición de objetivos del curso, temáticas a abordar, carga horaria,  contenidos educativos y procedimentales, posibles recursos y metodologías de interacción, evaluación y además de elegir el equipo técnico  que trabajará en el levantamiento, búsqueda, selección y definición de la información; como producto de esta primera fase, se debe plasmar toda la intención educativa en un texto digital cumpliendo lo estipulado en términos de bibliografía y derecho intelectual de la información que se utilizará.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una segunda fase, se prioriza el desarrollo de contenidos multimedia online, y otros elementos que tendrán como propósito, ayudar al estudiante, a lograr un entendimiento adecuado de cada contenido conceptual que se pretende enseñar, siendo relevante en primera instancia la búsqueda de material disponible en la web, y la utilización de herramientas de curación de contenidos</w:t>
      </w:r>
      <w:r w:rsidDel="00000000" w:rsidR="00000000" w:rsidRPr="00000000">
        <w:rPr>
          <w:rFonts w:ascii="Times New Roman" w:cs="Times New Roman" w:eastAsia="Times New Roman" w:hAnsi="Times New Roman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siguiendo el proceso conocido como las 4 eses por sus siglas en inglés: search (buscar), selection (seleccionar), sense making (personalizar) y share (compartir); en esta fase,  los productos que se esperan obtener, son una variedad de recursos educativos vitales para el aprendizaje virtual tales como: presentaciones online, infografías, imágenes interactivas, videos temáticos, tutoriales, planes de lección digitales, juegos interactivos, un filtrado de lecturas recomendadas, revistas digitales, guías educativas, entre otros.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color w:val="222222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Una última fase contempla a la puesta en marcha y la gestión del curso; para ello, el producto generado es un paquete o archivo denominado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“Modelo Referenciado de Objetos de Contenido Compartible”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o también conocido como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SCORM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por sus siglas en inglés (Sharable Content Object Reference Model). El archivo SCORM, es subido en una plataforma de gestión de aprendizaje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  o LMS, por sus siglas en inglés 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22222"/>
          <w:highlight w:val="white"/>
          <w:rtl w:val="0"/>
        </w:rPr>
        <w:t xml:space="preserve">learning management system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), y el aula virtual es puesta a disposición de un determinado grupo objetivo, sobre el cual se incidirá de manera directa, flexible y medible. Al ser un proceso perfectible, esta primera aula virtual, marcará el inicio de un flujo constante de transferencia de conocimiento e información, fácilmente replicables, con costos nulos en cuanto a aspectos económicos, pues las herramientas y plataformas requeridas para el diseño, son de acceso libre, siendo el esfuerzo más extendido el tiempo que se invierte en la primera y segunda fase.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highlight w:val="white"/>
          <w:rtl w:val="0"/>
        </w:rPr>
        <w:t xml:space="preserve">El relacionamiento técnico existente entre el INAE y la DIGEIM, permitirá que el aula virtual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“Ecuador y la Antártida”, pueda ser considerada dentro del proyecto que la Armada se encuentra desarrollando, a través de la Dirección de Conciencia y Cultura Marítima, enmarcado en objetivo institucional estratégico de Fomento de la Conciencia Marítima Nacional, involucrando además la utilización de la plataforma virtual de la Universidad de las Fuerzas Armadas-ESPE-, maximizando el impacto generado, al tener el aval y respaldo de una institución de educación superior de primer nivel.</w:t>
      </w:r>
    </w:p>
    <w:p w:rsidR="00000000" w:rsidDel="00000000" w:rsidP="00000000" w:rsidRDefault="00000000" w:rsidRPr="00000000" w14:paraId="0000001B">
      <w:pPr>
        <w:pStyle w:val="Heading1"/>
        <w:spacing w:after="200" w:before="0" w:lineRule="auto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Conclusión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 diseño de entornos de aprendizaje virtuales, maximizará el fomento y fortalecimiento de la educación, conciencia y cultura antártica en el Ecuador, permitiendo la obtención de procesos de enseñanza masivos, flexibles, medibles y replicables, que decantarán en la adecuada valoración y difusión de la importancia del Tratado Antártico para los intereses institucionales, y el rol protagónico que a través del INAE se ha ejercido en el continente austral como país. De manera indirecta, la implementación de esta aula, fomentará el fortalecimiento de los Intereses Marítimos y de la conciencia marítima nacional.</w:t>
      </w:r>
    </w:p>
    <w:sectPr>
      <w:footerReference r:id="rId10" w:type="default"/>
      <w:type w:val="nextPage"/>
      <w:pgSz w:h="16838" w:w="11906"/>
      <w:pgMar w:bottom="1404" w:top="1810" w:left="1701" w:right="1134" w:header="283" w:footer="708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both"/>
      <w:rPr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Autor</w:t>
    </w:r>
    <w:r w:rsidDel="00000000" w:rsidR="00000000" w:rsidRPr="00000000">
      <w:rPr>
        <w:color w:val="000000"/>
        <w:rtl w:val="0"/>
      </w:rPr>
      <w:t xml:space="preserve">: SGOS-HI Roby Arturo, Técnico en Conciencia Marítima de la DIGEIM, Licenciado en Educación Ambiental y estudiante del Máster Universitario en Tecnología Educativa y Competencias Digitales, de UNIR.</w:t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El e-learning es un concepto que se refiere a una determinada modalidad de organización, desarrollo y evaluación de los procesos de enseñanza-aprendizaje que se materializa o tiene lugar a través de espacios pedagógicos creados digitalmente y que reciben el nombre de aula virtual. [Area, M. y Adell, J. (2009).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E-learning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enseñar y aprender en espacios virtuales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. En J. De Pablos (Coord.),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Tecnología educativa: la formación del profesorado de la era de Internet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(pp. 391-424).]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1E">
      <w:pPr>
        <w:spacing w:after="0" w:line="240" w:lineRule="auto"/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Según Digital Curation Centre (2010) (DCC: http://www.dcc.ac.uk/), la curación digital, o curación de contenidos,  implica mantener, conservar y añadir valor a la información encontrada a través de su ciclo de vida. Un curador de contenidos es un agente que se encarga de hacer fluir el conocimiento. [De Benito, B. et al. (enero, 2013).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16"/>
          <w:szCs w:val="16"/>
          <w:rtl w:val="0"/>
        </w:rPr>
        <w:t xml:space="preserve">Agregación, filtrado y curación para la actualización docente</w:t>
      </w: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. Pixel-Bit.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114300" distT="114300" distL="114300" distR="114300">
          <wp:extent cx="4430078" cy="893338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2857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8933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C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Pr>
      <w:lang w:val="es-EC"/>
    </w:rPr>
  </w:style>
  <w:style w:type="paragraph" w:styleId="Ttulo1">
    <w:name w:val="heading 1"/>
    <w:basedOn w:val="Normal"/>
    <w:next w:val="Normal"/>
    <w:rsid w:val="00913106"/>
    <w:pPr>
      <w:keepNext w:val="1"/>
      <w:keepLines w:val="1"/>
      <w:spacing w:after="120" w:before="480"/>
      <w:outlineLvl w:val="0"/>
    </w:pPr>
    <w:rPr>
      <w:b w:val="1"/>
      <w:sz w:val="24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C339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C3391"/>
    <w:rPr>
      <w:rFonts w:ascii="Tahoma" w:cs="Tahoma" w:hAnsi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496DBB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496DBB"/>
    <w:rPr>
      <w:sz w:val="20"/>
      <w:szCs w:val="20"/>
      <w:lang w:val="es-EC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496DBB"/>
    <w:rPr>
      <w:vertAlign w:val="superscript"/>
    </w:rPr>
  </w:style>
  <w:style w:type="paragraph" w:styleId="Default" w:customStyle="1">
    <w:name w:val="Default"/>
    <w:rsid w:val="00496DBB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  <w:lang w:val="es-EC"/>
    </w:rPr>
  </w:style>
  <w:style w:type="paragraph" w:styleId="Encabezado">
    <w:name w:val="header"/>
    <w:basedOn w:val="Normal"/>
    <w:link w:val="EncabezadoCar"/>
    <w:uiPriority w:val="99"/>
    <w:unhideWhenUsed w:val="1"/>
    <w:rsid w:val="002D5EB0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2D5EB0"/>
    <w:rPr>
      <w:lang w:val="es-EC"/>
    </w:rPr>
  </w:style>
  <w:style w:type="paragraph" w:styleId="Piedepgina">
    <w:name w:val="footer"/>
    <w:basedOn w:val="Normal"/>
    <w:link w:val="PiedepginaCar"/>
    <w:uiPriority w:val="99"/>
    <w:unhideWhenUsed w:val="1"/>
    <w:rsid w:val="002D5EB0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2D5EB0"/>
    <w:rPr>
      <w:lang w:val="es-EC"/>
    </w:rPr>
  </w:style>
  <w:style w:type="character" w:styleId="Hipervnculo">
    <w:name w:val="Hyperlink"/>
    <w:basedOn w:val="Fuentedeprrafopredeter"/>
    <w:uiPriority w:val="99"/>
    <w:semiHidden w:val="1"/>
    <w:unhideWhenUsed w:val="1"/>
    <w:rsid w:val="0070029B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bOX6LzBLrytwijJpHOM+yZ1Fg==">AMUW2mVfMUL87yhd0DZIUBX2dMHwNkEtAeF8O6R1QO6jyV46aGmku8JAxWOSec8EwL8sIr9gAkTgrWzxuE8GprZCsElW/ws3XIECFkXe42XyM++4GxrVw7iyyQPaO3IlZTOTCQ5vX2AwyVzTCBb8BuXIfB1F/hAXpQ==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2019-09-03T20:16:00Z</dcterms:created>
  <dc:creator>Inspiron14</dc:creator>
</cp:coreProperties>
</file>