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righ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483.0" w:type="dxa"/>
        <w:jc w:val="left"/>
        <w:tblInd w:w="4981.0" w:type="dxa"/>
        <w:tblLayout w:type="fixed"/>
        <w:tblLook w:val="0000"/>
      </w:tblPr>
      <w:tblGrid>
        <w:gridCol w:w="2782"/>
        <w:gridCol w:w="1701"/>
        <w:tblGridChange w:id="0">
          <w:tblGrid>
            <w:gridCol w:w="2782"/>
            <w:gridCol w:w="1701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CAOL/CACAT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Novo sistema de comunicações da Estação Antártica Comandante Ferraz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Novo sistema de comunicações da Estação Antártica Comandante Ferraz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 janeiro de 2019 foi inaugurado o novo sistema de comunicações da Estação Antártica Comandante Ferraz (EACF). Resultado de um acordo de cooperação entre a Marinha do Brasil e a empresa Oi Telecomunicações, os residentes da estação brasileira terão acesso à internet fixa de alta velocidade, rede móvel com conexão 4G, acesso wi-fi distribuído por todas as instalações da EACF e recepção de sinal de TV.</w:t>
      </w:r>
      <w:r w:rsidDel="00000000" w:rsidR="00000000" w:rsidRPr="00000000">
        <w:rPr>
          <w:rFonts w:ascii="Times New Roman" w:cs="Times New Roman" w:eastAsia="Times New Roman" w:hAnsi="Times New Roman"/>
          <w:color w:val="0070c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120" w:line="240" w:lineRule="auto"/>
        <w:ind w:firstLine="709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Container de equipamentos da Oi na EACF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179387</wp:posOffset>
            </wp:positionH>
            <wp:positionV relativeFrom="paragraph">
              <wp:posOffset>3175</wp:posOffset>
            </wp:positionV>
            <wp:extent cx="5400675" cy="3048000"/>
            <wp:effectExtent b="0" l="0" r="0" t="0"/>
            <wp:wrapTopAndBottom distB="0" distT="0"/>
            <wp:docPr descr="eacf_antartica4_divulgacao_oi_willy_malheiros.jpg" id="7" name="image1.jpg"/>
            <a:graphic>
              <a:graphicData uri="http://schemas.openxmlformats.org/drawingml/2006/picture">
                <pic:pic>
                  <pic:nvPicPr>
                    <pic:cNvPr descr="eacf_antartica4_divulgacao_oi_willy_malheiros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4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tecnologia permitirá que cientistas na Antártica transmitam resultados de pesquisa, informações que incluem grande quantidade de dados e imagens, baixar artigos e compartilhar arquivos pesados. O serviço representa também avanços em termos de segurança, pois permite a implantação de sistemas de monitoramento e acionamento de alarmes remotos de equipamentos vitais ao funcionamento da EACF. Para as questões complexas de saúde o médico da estação poderá consultar equipes de especialistas para orientação à distância, por vídeo, dos procedimentos necessários (telemedicina). Além disso, chamadas de vídeo podem atenuar o isolamento dos habitantes durante o tempo que permanecem na região antártica</w:t>
      </w:r>
    </w:p>
    <w:p w:rsidR="00000000" w:rsidDel="00000000" w:rsidP="00000000" w:rsidRDefault="00000000" w:rsidRPr="00000000" w14:paraId="0000002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A Oi importou parte das 2,5 toneladas de equipamentos - antenas especiais, sensores para evitar o congelamento, fabricadas para suportar temperaturas até -20º C, além de ventos que podem chegar a 240 km/h. O acordo também inclui treinamento e qualificação anual dos militares que compõe o Grupo-Base da EACF para fazer manutenção e reparo dos equipamentos instalados, mas também há possibilidade de monitoramento remoto.</w:t>
      </w:r>
    </w:p>
    <w:p w:rsidR="00000000" w:rsidDel="00000000" w:rsidP="00000000" w:rsidRDefault="00000000" w:rsidRPr="00000000" w14:paraId="0000002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A fim de celebrar este importante marco no projeto de reconstrução da EACF, foi realizada uma videoconferência com o Presidente Jair Bolsonaro, diretamente do Palácio do Planalto, em Brasília, com representantes do Poder Executivo, Poder Legislativo e militares da Marinha do Brasil.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Como resultado adicional deste projeto, a empresa Oi Telecomunicações, parceira do PROANTAR desde 2006, através da exposição em grandes eventos, vem dando relevância e divulgando o trabalho de pesquisa realizado pelo Brasil na Antártica.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https://m.youtube.com/watch?v=qVmM2MMNL2I</w:t>
        <w:br w:type="textWrapping"/>
        <w:t xml:space="preserve">https://m.youtube.com/watch?v=Ef9qFy6QjPE</w:t>
        <w:br w:type="textWrapping"/>
        <w:t xml:space="preserve">https://m.youtube.com/watch?v=AhRJo058oO0</w:t>
        <w:br w:type="textWrapping"/>
      </w: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pgSz w:h="16838" w:w="11906"/>
      <w:pgMar w:bottom="1418" w:top="1418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95BEA"/>
  </w:style>
  <w:style w:type="paragraph" w:styleId="Ttulo3">
    <w:name w:val="heading 3"/>
    <w:basedOn w:val="Normal"/>
    <w:link w:val="Ttulo3Char"/>
    <w:uiPriority w:val="9"/>
    <w:qFormat w:val="1"/>
    <w:rsid w:val="008E2B5F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p1" w:customStyle="1">
    <w:name w:val="p1"/>
    <w:basedOn w:val="Normal"/>
    <w:rsid w:val="008E2B5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p2" w:customStyle="1">
    <w:name w:val="p2"/>
    <w:basedOn w:val="Normal"/>
    <w:rsid w:val="008E2B5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8E2B5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8E2B5F"/>
    <w:rPr>
      <w:b w:val="1"/>
      <w:bCs w:val="1"/>
    </w:rPr>
  </w:style>
  <w:style w:type="character" w:styleId="Hyperlink">
    <w:name w:val="Hyperlink"/>
    <w:basedOn w:val="Fontepargpadro"/>
    <w:uiPriority w:val="99"/>
    <w:semiHidden w:val="1"/>
    <w:unhideWhenUsed w:val="1"/>
    <w:rsid w:val="008E2B5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8E2B5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8E2B5F"/>
    <w:rPr>
      <w:rFonts w:ascii="Tahoma" w:cs="Tahoma" w:hAnsi="Tahoma"/>
      <w:sz w:val="16"/>
      <w:szCs w:val="16"/>
    </w:rPr>
  </w:style>
  <w:style w:type="character" w:styleId="Ttulo3Char" w:customStyle="1">
    <w:name w:val="Título 3 Char"/>
    <w:basedOn w:val="Fontepargpadro"/>
    <w:link w:val="Ttulo3"/>
    <w:uiPriority w:val="9"/>
    <w:rsid w:val="008E2B5F"/>
    <w:rPr>
      <w:rFonts w:ascii="Times New Roman" w:cs="Times New Roman" w:eastAsia="Times New Roman" w:hAnsi="Times New Roman"/>
      <w:b w:val="1"/>
      <w:bCs w:val="1"/>
      <w:sz w:val="27"/>
      <w:szCs w:val="27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7D3799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7D3799"/>
  </w:style>
  <w:style w:type="paragraph" w:styleId="Rodap">
    <w:name w:val="footer"/>
    <w:basedOn w:val="Normal"/>
    <w:link w:val="RodapChar"/>
    <w:uiPriority w:val="99"/>
    <w:semiHidden w:val="1"/>
    <w:unhideWhenUsed w:val="1"/>
    <w:rsid w:val="007D3799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7D3799"/>
  </w:style>
  <w:style w:type="paragraph" w:styleId="normal0" w:customStyle="1">
    <w:name w:val="normal"/>
    <w:rsid w:val="007D3799"/>
    <w:rPr>
      <w:rFonts w:ascii="Calibri" w:cs="Calibri" w:eastAsia="Calibri" w:hAnsi="Calibri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wwL6LadAwwmPe5nFVqb9T/cMMQ==">AMUW2mUrg+Fe69acTqvIeix3SWbDqrQLWlPyochRKrW1dlpCidwdGXZjfpmAK7NpSzg2mRm01hnhMR+zE3w06yXFdTgIbjMLbqHMC+wDkzTM0RjadzDW0cfXCmiV7/RgaN/9Jn73PxmM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2019-08-20T16:18:00Z</dcterms:created>
  <dc:creator>99203928</dc:creator>
</cp:coreProperties>
</file>