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 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5670"/>
          <w:tab w:val="left" w:pos="8445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5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6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7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8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Punto de la Agenda: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(DI)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(Colombia)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rtl w:val="0"/>
              </w:rPr>
              <w:t xml:space="preserve">CAOL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highlight w:val="yellow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00D">
      <w:pPr>
        <w:tabs>
          <w:tab w:val="left" w:pos="5670"/>
          <w:tab w:val="left" w:pos="8445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48"/>
          <w:szCs w:val="48"/>
          <w:rtl w:val="0"/>
        </w:rPr>
        <w:t xml:space="preserve">Hidrografía como Herramienta para la Seguridad en la Navegación Marítima en la Península Antártica y la Investigación de la Criósfera, Aportes de Colombia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Hidrografía como Herramienta para la Seguridad en la Navegación Marítima en la Península Antártica y la Investigación de la Criósfera, Aportes de Colombia</w:t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1. Introducción 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Programa Antártico Colombiano (PAC), a través de las capacidades logísticas, operativas y técnicas de la Armada Nacional y los Centros de Investigaciones Oceanográficas e Hidrográficas del Caribe y Pacífico de la Dirección General Marítima (DIMAR), instituciones asociadas al PAC, vienen generando desde la Primera Expedición Científica de Colombia a la Antártica “Caldas” verano austral 2014 – 2015, estudios hidrográficos materializados en levantamientos batimétricos, con el fin de actualizar y generar conocimiento e información para la edición y elaboración de nuevas Cartas Náuticas Internacionales. Labor iniciada en conjunto con el Servicio Hidrográfico y Oceanográfico de la Armada de Chile (SHOA) para la edición de la Carta Náutica INT9103 Bahía Markmann-Bahía Andvord (actualizada en Papel No.15340). 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otra parte la hidrografía ha demostrado ser una herramienta versátil y útil en el estudio de los cambios recientes de la criósfera, con el fin de conocer el retroceso, flujo de desprendimiento de hielos y las variaciones en el espesor de hielo del frente en los glaciares que fluyen y desembocan hacia el mar, ocasionados por aumento de temperatura del aire y agua que aceleran su dinámica, derretimiento superficial y basal, en el actual escenario de cambio climático con repercusiones en el aumento del nivel del mar y erosión costera en el planeta.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2. Componente de Glaciología 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Dentro del componente de glaciología de la V expedición, compuesta por investigadores asociados al PAC en cooperación con investigadores de la Universidad de Magallanes de Chile y asociados al Instituto Nacional Antártico Chileno (INACH), la Armada Nacional de Colombia y la DIMAR apoyaron el proyecto en el levantamiento batimétrico de 4 km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en la Bahía de Almirantazgo frente al Glaciar Lange (Figura 2) en la Isla Rey Jorge o 25 de Mayo. 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-12699</wp:posOffset>
                </wp:positionV>
                <wp:extent cx="3619500" cy="2381250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536250" y="2589375"/>
                          <a:ext cx="3619500" cy="2381250"/>
                          <a:chOff x="3536250" y="2589375"/>
                          <a:chExt cx="3619500" cy="2381250"/>
                        </a:xfrm>
                      </wpg:grpSpPr>
                      <wpg:grpSp>
                        <wpg:cNvGrpSpPr/>
                        <wpg:grpSpPr>
                          <a:xfrm>
                            <a:off x="3536250" y="2589375"/>
                            <a:ext cx="3619500" cy="2381250"/>
                            <a:chOff x="0" y="0"/>
                            <a:chExt cx="5326380" cy="49225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326375" cy="492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27328" r="0" t="10647"/>
                            <a:stretch/>
                          </pic:blipFill>
                          <pic:spPr>
                            <a:xfrm>
                              <a:off x="2796540" y="3185160"/>
                              <a:ext cx="2529840" cy="1737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GrpSpPr/>
                          <wpg:grpSpPr>
                            <a:xfrm>
                              <a:off x="7620" y="0"/>
                              <a:ext cx="5311140" cy="3162284"/>
                              <a:chOff x="0" y="0"/>
                              <a:chExt cx="5905500" cy="3441700"/>
                            </a:xfrm>
                          </wpg:grpSpPr>
                          <pic:pic>
                            <pic:nvPicPr>
                              <pic:cNvPr descr="C:\Users\diego\Desktop\Archivos 09112018 Trabajo Cartagena\Publicación INVEMAR\Glaciología\Artículo Final\Glaciar Machupichu\Frente_Glaciar.tif" id="6" name="Shape 6"/>
                              <pic:cNvPicPr preferRelativeResize="0"/>
                            </pic:nvPicPr>
                            <pic:blipFill rotWithShape="1">
                              <a:blip r:embed="rId8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0"/>
                                <a:ext cx="5905500" cy="3441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7" name="Shape 7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83820" y="2811780"/>
                                <a:ext cx="130175" cy="329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0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5745480" y="3268980"/>
                                <a:ext cx="131445" cy="150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GrpSpPr/>
                          <wpg:grpSpPr>
                            <a:xfrm>
                              <a:off x="0" y="3185160"/>
                              <a:ext cx="2773680" cy="1729740"/>
                              <a:chOff x="38100" y="-34925"/>
                              <a:chExt cx="4305300" cy="2446020"/>
                            </a:xfrm>
                          </wpg:grpSpPr>
                          <pic:pic>
                            <pic:nvPicPr>
                              <pic:cNvPr id="10" name="Shape 10"/>
                              <pic:cNvPicPr preferRelativeResize="0"/>
                            </pic:nvPicPr>
                            <pic:blipFill rotWithShape="1">
                              <a:blip r:embed="rId1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617220" y="-34925"/>
                                <a:ext cx="3726180" cy="2446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4135761" y="2206362"/>
                                <a:ext cx="172078" cy="1786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1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8100" y="-34925"/>
                                <a:ext cx="601980" cy="2446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14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189220" y="4762500"/>
                              <a:ext cx="135890" cy="144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-12699</wp:posOffset>
                </wp:positionV>
                <wp:extent cx="3619500" cy="2381250"/>
                <wp:effectExtent b="0" l="0" r="0" t="0"/>
                <wp:wrapSquare wrapText="bothSides" distB="0" distT="0" distL="114300" distR="114300"/>
                <wp:docPr id="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0" cy="2381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Figure 2.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(a) Área del levantamiento batimetrico y Modelo Digital de Elevación (DEM) en frente del Glaciar Lange, Bahía de Almirantazgo, Isla Rey Jorge o 25 de Mayo, Antártica. Leyenda en metros. La elipse azul en el area central indica la zona más profunda en el frente de la Bahía (b) Modelo tridimensional. (Imagenes obtenidas de: CARIS Easy View (DIMAR) y (c) Ortofoto DEM generado en Arcmap 10.3., en el cual la línea amarilla representa el frente del Glaciar Lange (Fuente: Instituto Geográfico Nacional del Perú).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Este proyecto de investigación tiene como uno de sus objetivos determinar la profundidad del glaciar en su frente como insumo para estimar de acuerdo con datos históricos, metodología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in-situ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e imágenes satelitales, su retroceso, flujo de desprendimientos de hielos y disminución de su espesor, relacionada con el aumento de temperatura en el área.</w:t>
      </w:r>
    </w:p>
    <w:p w:rsidR="00000000" w:rsidDel="00000000" w:rsidP="00000000" w:rsidRDefault="00000000" w:rsidRPr="00000000" w14:paraId="00000035">
      <w:pPr>
        <w:spacing w:after="120" w:before="48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3. Conclusiones</w:t>
      </w:r>
    </w:p>
    <w:p w:rsidR="00000000" w:rsidDel="00000000" w:rsidP="00000000" w:rsidRDefault="00000000" w:rsidRPr="00000000" w14:paraId="00000036">
      <w:pPr>
        <w:spacing w:after="120" w:before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before="120"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Programa Antártico Colombiano a través de la DIMAR, ha adelantado actividades de investigación en hidrografía en todas las Expediciones realizadas con buque propio, acumulando cinco levantamientos hidrográficos que han aportado datos a cartas náuticas internacionales. </w:t>
      </w:r>
    </w:p>
    <w:p w:rsidR="00000000" w:rsidDel="00000000" w:rsidP="00000000" w:rsidRDefault="00000000" w:rsidRPr="00000000" w14:paraId="00000038">
      <w:pPr>
        <w:spacing w:after="0" w:before="0" w:line="240" w:lineRule="auto"/>
        <w:ind w:left="42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="240" w:lineRule="auto"/>
        <w:ind w:left="426"/>
        <w:jc w:val="both"/>
        <w:rPr>
          <w:rFonts w:ascii="Times New Roman" w:cs="Times New Roman" w:eastAsia="Times New Roman" w:hAnsi="Times New Roman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el marco de la Comisión Hidrográfica Antártica, Colombia continúa trabajando en la estructuración de un Sistema de Información Geográfica con servicios Web desde donde los países miembros puedan acceder a la descarga de todos los datos hidrográficos obtenidos por Colombia como una contribución a la promoción de las actividades de investigación científica en el Continente Blanco.</w:t>
      </w:r>
    </w:p>
    <w:p w:rsidR="00000000" w:rsidDel="00000000" w:rsidP="00000000" w:rsidRDefault="00000000" w:rsidRPr="00000000" w14:paraId="0000003B">
      <w:pPr>
        <w:spacing w:after="0" w:before="0" w:line="240" w:lineRule="auto"/>
        <w:ind w:left="426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Colombia inicia sus actividades hidrográficas relacionadas con Glaciología en un tema innovador y de actualidad como lo es el impacto del cambio climático en las masas de hielo en Antártica.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pos="6888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pos="6888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pos="6888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1">
      <w:pPr>
        <w:tabs>
          <w:tab w:val="left" w:pos="688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pos="688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footerReference r:id="rId18" w:type="default"/>
      <w:footerReference r:id="rId19" w:type="first"/>
      <w:pgSz w:h="16838" w:w="11906"/>
      <w:pgMar w:bottom="1404" w:top="3652" w:left="1701" w:right="1134" w:header="283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rPr>
        <w:rFonts w:ascii="Arial Narrow" w:cs="Arial Narrow" w:eastAsia="Arial Narrow" w:hAnsi="Arial Narrow"/>
        <w:color w:val="000000"/>
        <w:sz w:val="24"/>
        <w:szCs w:val="24"/>
      </w:rPr>
    </w:pPr>
    <w:r w:rsidDel="00000000" w:rsidR="00000000" w:rsidRPr="00000000">
      <w:rPr>
        <w:rFonts w:ascii="Arial Narrow" w:cs="Arial Narrow" w:eastAsia="Arial Narrow" w:hAnsi="Arial Narrow"/>
        <w:sz w:val="24"/>
        <w:szCs w:val="24"/>
      </w:rPr>
      <w:drawing>
        <wp:inline distB="114300" distT="114300" distL="114300" distR="114300">
          <wp:extent cx="4430078" cy="1025142"/>
          <wp:effectExtent b="0" l="0" r="0" t="0"/>
          <wp:docPr id="1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9A61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9A614F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9A614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9A614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9A614F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A614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A614F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9.png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image" Target="media/image6.png"/><Relationship Id="rId8" Type="http://schemas.openxmlformats.org/officeDocument/2006/relationships/image" Target="media/image1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jlFxs2iGgsWRP2d+fPwMXAagw==">AMUW2mV7Hqht2AIfkaffYkQQYwfW+7ed/ue+kbe1Xp3+HhvPRfHvwGXuK8iSqrZ4oAogn6StrO6Q+oHkLooZ71IDarFPvbGXYiQca1iy5l1f7P7kBKrmrTqFjnzZ7kGrve7S6KcGa7B5NErOLOvW/c05L6Vq79nZOg==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2019-08-26T18:00:00Z</dcterms:created>
  <dc:creator>diego</dc:creator>
</cp:coreProperties>
</file>